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-143"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БЮДЖЕТНОЕ ПРОФЕССИОНАЛЬНОЕ ОБРАЗОВАТЕЛЬНОЕ УЧРЕЖДЕНИЕ ОРЛОВСКОЙ ОБЛАСТИ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«ОРЛОВСКИЙ ТЕХНОЛОГИЧЕСКИЙ ТЕХНИКУМ»</w:t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b/>
          <w:b/>
          <w:sz w:val="36"/>
          <w:szCs w:val="36"/>
          <w:lang w:eastAsia="ru-RU"/>
        </w:rPr>
      </w:pPr>
      <w:r>
        <w:rPr>
          <w:rFonts w:eastAsia="Times New Roman" w:cs="Times New Roman"/>
          <w:b/>
          <w:sz w:val="36"/>
          <w:szCs w:val="36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b/>
          <w:b/>
          <w:sz w:val="36"/>
          <w:szCs w:val="36"/>
          <w:lang w:eastAsia="ru-RU"/>
        </w:rPr>
      </w:pPr>
      <w:r>
        <w:rPr>
          <w:rFonts w:eastAsia="Times New Roman" w:cs="Times New Roman"/>
          <w:b/>
          <w:sz w:val="36"/>
          <w:szCs w:val="36"/>
          <w:lang w:eastAsia="ru-RU"/>
        </w:rPr>
      </w:r>
    </w:p>
    <w:p>
      <w:pPr>
        <w:pStyle w:val="Normal"/>
        <w:spacing w:before="0" w:after="0"/>
        <w:ind w:firstLine="540"/>
        <w:jc w:val="center"/>
        <w:rPr>
          <w:rFonts w:ascii="Times New Roman" w:hAnsi="Times New Roman" w:eastAsia="Times New Roman" w:cs="Times New Roman"/>
          <w:b/>
          <w:b/>
          <w:sz w:val="36"/>
          <w:szCs w:val="36"/>
          <w:lang w:eastAsia="ru-RU"/>
        </w:rPr>
      </w:pPr>
      <w:r>
        <w:rPr>
          <w:rFonts w:eastAsia="Times New Roman" w:cs="Times New Roman"/>
          <w:b/>
          <w:sz w:val="36"/>
          <w:szCs w:val="36"/>
          <w:lang w:eastAsia="ru-RU"/>
        </w:rPr>
        <w:t xml:space="preserve">Методические рекомендации по организации внеаудиторной самостоятельной работы </w:t>
      </w:r>
    </w:p>
    <w:p>
      <w:pPr>
        <w:pStyle w:val="Normal"/>
        <w:spacing w:before="0" w:after="0"/>
        <w:ind w:firstLine="540"/>
        <w:jc w:val="center"/>
        <w:rPr>
          <w:rFonts w:ascii="Times New Roman" w:hAnsi="Times New Roman" w:eastAsia="Times New Roman" w:cs="Times New Roman"/>
          <w:b/>
          <w:b/>
          <w:spacing w:val="20"/>
          <w:sz w:val="36"/>
          <w:szCs w:val="36"/>
          <w:lang w:eastAsia="ru-RU"/>
        </w:rPr>
      </w:pPr>
      <w:r>
        <w:rPr>
          <w:rFonts w:eastAsia="Times New Roman" w:cs="Times New Roman"/>
          <w:b/>
          <w:sz w:val="36"/>
          <w:szCs w:val="36"/>
          <w:lang w:eastAsia="ru-RU"/>
        </w:rPr>
        <w:t xml:space="preserve">по общеобразовательной учебной дисциплине </w:t>
      </w:r>
      <w:r>
        <w:rPr>
          <w:rFonts w:eastAsia="Times New Roman" w:cs="Times New Roman"/>
          <w:b/>
          <w:spacing w:val="20"/>
          <w:sz w:val="36"/>
          <w:szCs w:val="36"/>
          <w:lang w:eastAsia="ru-RU"/>
        </w:rPr>
        <w:t xml:space="preserve"> «Химия» </w:t>
      </w:r>
    </w:p>
    <w:p>
      <w:pPr>
        <w:pStyle w:val="Normal"/>
        <w:spacing w:before="0" w:after="0"/>
        <w:ind w:firstLine="54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eastAsia="ar-SA"/>
        </w:rPr>
      </w:pPr>
      <w:r>
        <w:rPr>
          <w:rFonts w:cs="Times New Roman"/>
          <w:sz w:val="28"/>
          <w:szCs w:val="28"/>
          <w:lang w:eastAsia="ar-SA"/>
        </w:rPr>
        <w:t>для специальности 22.02.03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cs="Times New Roman"/>
          <w:b/>
          <w:sz w:val="28"/>
          <w:szCs w:val="28"/>
          <w:lang w:eastAsia="ar-SA"/>
        </w:rPr>
        <w:t>Литейное производство черных и цветных металлов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cs="Times New Roman"/>
          <w:sz w:val="28"/>
          <w:szCs w:val="28"/>
          <w:lang w:eastAsia="ar-SA"/>
        </w:rPr>
        <w:t>(базовая подготовка)</w:t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center"/>
        <w:rPr/>
      </w:pPr>
      <w:r>
        <w:rPr>
          <w:rFonts w:eastAsia="Times New Roman" w:cs="Times New Roman"/>
          <w:bCs/>
          <w:sz w:val="24"/>
          <w:szCs w:val="24"/>
          <w:lang w:eastAsia="ru-RU"/>
        </w:rPr>
        <w:t>г. Орёл</w:t>
      </w:r>
      <w:r>
        <w:rPr>
          <w:rFonts w:eastAsia="Times New Roman" w:cs="Times New Roman"/>
          <w:bCs/>
          <w:sz w:val="24"/>
          <w:szCs w:val="24"/>
          <w:lang w:eastAsia="ru-RU"/>
        </w:rPr>
        <w:t>, 202</w:t>
      </w:r>
      <w:r>
        <w:rPr>
          <w:rFonts w:eastAsia="Times New Roman" w:cs="Times New Roman"/>
          <w:bCs/>
          <w:sz w:val="24"/>
          <w:szCs w:val="24"/>
          <w:lang w:eastAsia="ru-RU"/>
        </w:rPr>
        <w:t>2</w:t>
      </w:r>
    </w:p>
    <w:p>
      <w:pPr>
        <w:pStyle w:val="Normal"/>
        <w:spacing w:lineRule="auto" w:line="360" w:before="0" w:after="0"/>
        <w:ind w:left="709" w:right="-5" w:firstLine="540"/>
        <w:jc w:val="center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>1.ПОЯСНИТЕЛЬНАЯ ЗАПИСКА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color w:val="000000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pacing w:val="6"/>
          <w:sz w:val="28"/>
          <w:szCs w:val="24"/>
          <w:lang w:eastAsia="ru-RU"/>
        </w:rPr>
        <w:t>Внеаудиторная самостоятельная работа студентов</w:t>
      </w:r>
      <w:r>
        <w:rPr>
          <w:rFonts w:eastAsia="Times New Roman" w:cs="Times New Roman"/>
          <w:color w:val="000000"/>
          <w:spacing w:val="5"/>
          <w:sz w:val="28"/>
          <w:szCs w:val="24"/>
          <w:lang w:eastAsia="ru-RU"/>
        </w:rPr>
        <w:t xml:space="preserve"> – это планируемая учебная, учебно-исследовательская, научно-исследовательская </w:t>
      </w:r>
      <w:r>
        <w:rPr>
          <w:rFonts w:eastAsia="Times New Roman" w:cs="Times New Roman"/>
          <w:color w:val="000000"/>
          <w:spacing w:val="1"/>
          <w:sz w:val="28"/>
          <w:szCs w:val="24"/>
          <w:lang w:eastAsia="ru-RU"/>
        </w:rPr>
        <w:t xml:space="preserve">работа студентов, выполняемая во внеаудиторное время по заданию и при методическом </w:t>
      </w:r>
      <w:r>
        <w:rPr>
          <w:rFonts w:eastAsia="Times New Roman" w:cs="Times New Roman"/>
          <w:color w:val="000000"/>
          <w:sz w:val="28"/>
          <w:szCs w:val="24"/>
          <w:lang w:eastAsia="ru-RU"/>
        </w:rPr>
        <w:t>руководстве преподавателя, при этом носящая сугубо индивидуальный характер.</w:t>
      </w:r>
    </w:p>
    <w:p>
      <w:pPr>
        <w:pStyle w:val="Normal"/>
        <w:tabs>
          <w:tab w:val="clear" w:pos="709"/>
          <w:tab w:val="left" w:pos="4157" w:leader="none"/>
        </w:tabs>
        <w:spacing w:lineRule="auto" w:line="360" w:before="0" w:after="0"/>
        <w:ind w:left="709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Целью самостоятельной работы студентов является: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систематизация, закрепление, углубление и расширение полученных теоретических знаний и практических умений студентов;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овладение практическими навыками проведения химического эксперимента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овладение практическими навыками работы со справочной литературой;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51" w:leader="none"/>
        </w:tabs>
        <w:spacing w:lineRule="auto" w:line="36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>
      <w:pPr>
        <w:pStyle w:val="Normal"/>
        <w:numPr>
          <w:ilvl w:val="0"/>
          <w:numId w:val="3"/>
        </w:numPr>
        <w:shd w:val="clear" w:color="auto" w:fill="FFFFFF"/>
        <w:tabs>
          <w:tab w:val="clear" w:pos="709"/>
          <w:tab w:val="left" w:pos="720" w:leader="none"/>
          <w:tab w:val="left" w:pos="851" w:leader="none"/>
          <w:tab w:val="left" w:pos="1191" w:leader="none"/>
        </w:tabs>
        <w:spacing w:lineRule="auto" w:line="360" w:before="0" w:after="0"/>
        <w:ind w:firstLine="720"/>
        <w:contextualSpacing/>
        <w:jc w:val="both"/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развитие исследовательских умений.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z w:val="28"/>
          <w:szCs w:val="24"/>
          <w:lang w:eastAsia="ru-RU"/>
        </w:rPr>
        <w:t>Для организации самостоятельной работы необходимы следующие условия: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left="72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z w:val="28"/>
          <w:szCs w:val="24"/>
          <w:lang w:eastAsia="ru-RU"/>
        </w:rPr>
        <w:t xml:space="preserve">– </w:t>
      </w:r>
      <w:r>
        <w:rPr>
          <w:rFonts w:eastAsia="Times New Roman" w:cs="Times New Roman"/>
          <w:color w:val="000000"/>
          <w:sz w:val="28"/>
          <w:szCs w:val="24"/>
          <w:lang w:eastAsia="ru-RU"/>
        </w:rPr>
        <w:t>готовность студентов к самостоятельному труду;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left="72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z w:val="28"/>
          <w:szCs w:val="24"/>
          <w:lang w:eastAsia="ru-RU"/>
        </w:rPr>
        <w:t xml:space="preserve">– </w:t>
      </w:r>
      <w:r>
        <w:rPr>
          <w:rFonts w:eastAsia="Times New Roman" w:cs="Times New Roman"/>
          <w:color w:val="000000"/>
          <w:sz w:val="28"/>
          <w:szCs w:val="24"/>
          <w:lang w:eastAsia="ru-RU"/>
        </w:rPr>
        <w:t>мотивация получения знаний;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left="72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pacing w:val="6"/>
          <w:sz w:val="28"/>
          <w:szCs w:val="24"/>
          <w:lang w:eastAsia="ru-RU"/>
        </w:rPr>
        <w:t xml:space="preserve">– </w:t>
      </w:r>
      <w:r>
        <w:rPr>
          <w:rFonts w:eastAsia="Times New Roman" w:cs="Times New Roman"/>
          <w:color w:val="000000"/>
          <w:spacing w:val="6"/>
          <w:sz w:val="28"/>
          <w:szCs w:val="24"/>
          <w:lang w:eastAsia="ru-RU"/>
        </w:rPr>
        <w:t xml:space="preserve">наличие и доступность всего необходимого учебно-методического и справочного </w:t>
      </w:r>
      <w:r>
        <w:rPr>
          <w:rFonts w:eastAsia="Times New Roman" w:cs="Times New Roman"/>
          <w:color w:val="000000"/>
          <w:spacing w:val="-1"/>
          <w:sz w:val="28"/>
          <w:szCs w:val="24"/>
          <w:lang w:eastAsia="ru-RU"/>
        </w:rPr>
        <w:t>материала;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left="72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z w:val="28"/>
          <w:szCs w:val="24"/>
          <w:lang w:eastAsia="ru-RU"/>
        </w:rPr>
        <w:t xml:space="preserve">– </w:t>
      </w:r>
      <w:r>
        <w:rPr>
          <w:rFonts w:eastAsia="Times New Roman" w:cs="Times New Roman"/>
          <w:color w:val="000000"/>
          <w:sz w:val="28"/>
          <w:szCs w:val="24"/>
          <w:lang w:eastAsia="ru-RU"/>
        </w:rPr>
        <w:t>система регулярного контроля качества выполненной самостоятельной работы;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left="72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pacing w:val="-1"/>
          <w:sz w:val="28"/>
          <w:szCs w:val="24"/>
          <w:lang w:eastAsia="ru-RU"/>
        </w:rPr>
        <w:t xml:space="preserve">– </w:t>
      </w:r>
      <w:r>
        <w:rPr>
          <w:rFonts w:eastAsia="Times New Roman" w:cs="Times New Roman"/>
          <w:color w:val="000000"/>
          <w:spacing w:val="-1"/>
          <w:sz w:val="28"/>
          <w:szCs w:val="24"/>
          <w:lang w:eastAsia="ru-RU"/>
        </w:rPr>
        <w:t>консультационная помощь преподавателя.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color w:val="000000"/>
          <w:spacing w:val="1"/>
          <w:sz w:val="28"/>
          <w:szCs w:val="24"/>
          <w:lang w:eastAsia="ru-RU"/>
        </w:rPr>
      </w:pPr>
      <w:r>
        <w:rPr>
          <w:rFonts w:eastAsia="Times New Roman" w:cs="Times New Roman"/>
          <w:color w:val="000000"/>
          <w:spacing w:val="-1"/>
          <w:sz w:val="28"/>
          <w:szCs w:val="24"/>
          <w:lang w:eastAsia="ru-RU"/>
        </w:rPr>
        <w:t xml:space="preserve">Формы самостоятельной работы студентов определяются содержанием учебной дисциплины, </w:t>
      </w:r>
      <w:r>
        <w:rPr>
          <w:rFonts w:eastAsia="Times New Roman" w:cs="Times New Roman"/>
          <w:color w:val="000000"/>
          <w:spacing w:val="1"/>
          <w:sz w:val="28"/>
          <w:szCs w:val="24"/>
          <w:lang w:eastAsia="ru-RU"/>
        </w:rPr>
        <w:t xml:space="preserve">степенью подготовленности студентов. 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left="709" w:firstLine="11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 xml:space="preserve">Эта работа включает в себя: 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1) самостоятельное изучение информационных источников и практики их применения;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2) решение расчетных химических задач;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 xml:space="preserve">          </w:t>
      </w:r>
      <w:r>
        <w:rPr>
          <w:rFonts w:eastAsia="Times New Roman" w:cs="Times New Roman"/>
          <w:sz w:val="28"/>
          <w:szCs w:val="24"/>
          <w:lang w:eastAsia="ru-RU"/>
        </w:rPr>
        <w:t>3) подготовку к лабораторным занятиям;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4) составление химических уравнений;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5) подготовку к промежуточному контролю;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6) подготовку реферата.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567" w:leader="none"/>
          <w:tab w:val="left" w:pos="720" w:leader="none"/>
          <w:tab w:val="left" w:pos="1191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Общий объём времени, отведённый на самостоятельную работу составляет 30 часов.</w:t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Отчеты по  внеаудиторной самостоятельной работе выполняются в тетрадях формата А5</w:t>
      </w:r>
    </w:p>
    <w:p>
      <w:pPr>
        <w:pStyle w:val="Normal"/>
        <w:spacing w:lineRule="auto" w:line="360" w:before="0" w:after="200"/>
        <w:ind w:firstLine="567"/>
        <w:contextualSpacing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Критерии оценивания:</w:t>
      </w:r>
    </w:p>
    <w:p>
      <w:pPr>
        <w:pStyle w:val="Normal"/>
        <w:numPr>
          <w:ilvl w:val="0"/>
          <w:numId w:val="2"/>
        </w:numPr>
        <w:tabs>
          <w:tab w:val="left" w:pos="709" w:leader="none"/>
        </w:tabs>
        <w:spacing w:lineRule="auto" w:line="360" w:before="0" w:after="0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оценка «отлично» выставляется обучающемуся за работу, выполненную безошибочно, в полном объеме с учетом рациональности выбранных решений; </w:t>
      </w:r>
    </w:p>
    <w:p>
      <w:pPr>
        <w:pStyle w:val="Normal"/>
        <w:numPr>
          <w:ilvl w:val="0"/>
          <w:numId w:val="2"/>
        </w:numPr>
        <w:tabs>
          <w:tab w:val="left" w:pos="709" w:leader="none"/>
        </w:tabs>
        <w:spacing w:lineRule="auto" w:line="360" w:before="0" w:after="0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оценка «хорошо»  выставляется обучающемуся  за  работу, выполненную в полном объеме с недочетами;</w:t>
      </w:r>
    </w:p>
    <w:p>
      <w:pPr>
        <w:pStyle w:val="Normal"/>
        <w:numPr>
          <w:ilvl w:val="0"/>
          <w:numId w:val="2"/>
        </w:numPr>
        <w:tabs>
          <w:tab w:val="left" w:pos="709" w:leader="none"/>
        </w:tabs>
        <w:spacing w:lineRule="auto" w:line="360" w:before="0" w:after="0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оценка «удовлетворительно» выставляется обучающемуся  за работу, выполненную в не полном объеме  (не менее 50% правильно выполненных заданий от общего объема работы); </w:t>
      </w:r>
    </w:p>
    <w:p>
      <w:pPr>
        <w:pStyle w:val="Normal"/>
        <w:tabs>
          <w:tab w:val="left" w:pos="709" w:leader="none"/>
        </w:tabs>
        <w:spacing w:lineRule="auto" w:line="360" w:before="0" w:after="200"/>
        <w:ind w:firstLine="284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</w:t>
      </w:r>
      <w:r>
        <w:rPr>
          <w:rFonts w:eastAsia="Times New Roman" w:cs="Times New Roman"/>
          <w:sz w:val="28"/>
          <w:szCs w:val="28"/>
          <w:lang w:eastAsia="ru-RU"/>
        </w:rPr>
        <w:t>-  оценка «неудовлетворительно» выставляется обучающемуся за работу, выполненную в не полном объеме  (менее 50% правильно выполненных заданий от общего объема работы).</w:t>
      </w:r>
    </w:p>
    <w:p>
      <w:pPr>
        <w:pStyle w:val="Normal"/>
        <w:tabs>
          <w:tab w:val="left" w:pos="709" w:leader="none"/>
        </w:tabs>
        <w:spacing w:lineRule="auto" w:line="360" w:before="0" w:after="200"/>
        <w:ind w:firstLine="284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tabs>
          <w:tab w:val="left" w:pos="709" w:leader="none"/>
        </w:tabs>
        <w:spacing w:lineRule="auto" w:line="360" w:before="0" w:after="200"/>
        <w:ind w:firstLine="284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/>
      </w:r>
      <w:r>
        <w:br w:type="page"/>
      </w:r>
    </w:p>
    <w:p>
      <w:pPr>
        <w:pStyle w:val="Normal"/>
        <w:tabs>
          <w:tab w:val="left" w:pos="709" w:leader="none"/>
        </w:tabs>
        <w:spacing w:lineRule="auto" w:line="360" w:before="0" w:after="200"/>
        <w:ind w:firstLine="284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214" w:type="dxa"/>
        <w:jc w:val="left"/>
        <w:tblInd w:w="25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276"/>
        <w:gridCol w:w="6944"/>
        <w:gridCol w:w="994"/>
      </w:tblGrid>
      <w:tr>
        <w:trPr>
          <w:trHeight w:val="936" w:hRule="exact"/>
          <w:cantSplit w:val="true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extDirection w:val="btLr"/>
            <w:vAlign w:val="cente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ind w:left="113" w:right="113" w:hanging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Объем часов на с/р</w:t>
            </w:r>
          </w:p>
        </w:tc>
      </w:tr>
      <w:tr>
        <w:trPr>
          <w:trHeight w:val="215" w:hRule="atLeas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Тема 1.1.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понятия и законы химия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1.2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Д.И.Менделеева и строение атома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1.3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1.4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Вода. Растворы. Электролитическая диссоциация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1.5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Классификация неорганических соединений и их свойства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1.6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1.7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Металлы и неметаллы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247" w:hRule="atLeas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2.1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2.2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122" w:leader="none"/>
              </w:tabs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Углеводороды и их природные источники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Тема 2.3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Кислородсодержащие органические соединения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ема</w:t>
            </w:r>
            <w:r>
              <w:rPr>
                <w:rFonts w:eastAsia="Times New Roman" w:cs="Times New Roman"/>
                <w:caps/>
                <w:sz w:val="24"/>
                <w:szCs w:val="24"/>
                <w:lang w:eastAsia="ru-RU"/>
              </w:rPr>
              <w:t xml:space="preserve"> 2.4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Азотсодержащие органические соединения.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>
        <w:trPr/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709" w:leader="none"/>
              </w:tabs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</w:r>
    </w:p>
    <w:p>
      <w:pPr>
        <w:pStyle w:val="Normal"/>
        <w:shd w:val="clear" w:color="auto" w:fill="FFFFFF"/>
        <w:tabs>
          <w:tab w:val="clear" w:pos="709"/>
          <w:tab w:val="left" w:pos="720" w:leader="none"/>
          <w:tab w:val="left" w:pos="1191" w:leader="none"/>
        </w:tabs>
        <w:spacing w:lineRule="auto" w:line="360" w:before="0" w:after="0"/>
        <w:ind w:firstLine="720"/>
        <w:jc w:val="both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Раздел 1 Общая и неорганическая химия</w:t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120"/>
        <w:jc w:val="center"/>
        <w:outlineLvl w:val="1"/>
        <w:rPr>
          <w:rFonts w:ascii="Times New Roman" w:hAnsi="Times New Roman" w:eastAsia="Times New Roman" w:cs="Times New Roman"/>
          <w:b/>
          <w:b/>
          <w:i/>
          <w:i/>
          <w:iCs/>
          <w:sz w:val="28"/>
          <w:szCs w:val="24"/>
        </w:rPr>
      </w:pPr>
      <w:bookmarkStart w:id="0" w:name="_Toc253998446"/>
      <w:r>
        <w:rPr>
          <w:rFonts w:eastAsia="Times New Roman" w:cs="Times New Roman"/>
          <w:b/>
          <w:sz w:val="28"/>
          <w:szCs w:val="24"/>
        </w:rPr>
        <w:t xml:space="preserve">Тема 1.1. </w:t>
      </w:r>
      <w:bookmarkEnd w:id="0"/>
      <w:r>
        <w:rPr>
          <w:rFonts w:eastAsia="Times New Roman" w:cs="Times New Roman"/>
          <w:b/>
          <w:sz w:val="28"/>
          <w:szCs w:val="24"/>
        </w:rPr>
        <w:t>Основные понятия и законы химии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систематизация, закрепление, углубление и расширение полученных теоретических знаний  и практических умений студентов по теме «Основные понятия и законы химии».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Методические рекомендации по выполнению заданий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Относительная молекулярная масса рассчитывается как сумма относительных атомных масс всех атомов, входящих в состав молекулы.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Например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: Mr (</w:t>
      </w:r>
      <w:r>
        <w:rPr>
          <w:rFonts w:eastAsia="Times New Roman" w:cs="Times New Roman"/>
          <w:sz w:val="28"/>
          <w:szCs w:val="28"/>
          <w:lang w:val="en-US" w:eastAsia="ru-RU"/>
        </w:rPr>
        <w:t>H</w:t>
      </w:r>
      <w:r>
        <w:rPr>
          <w:rFonts w:eastAsia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sz w:val="28"/>
          <w:szCs w:val="28"/>
          <w:lang w:val="en-US" w:eastAsia="ru-RU"/>
        </w:rPr>
        <w:t>O)= 2Ar(H) + Ar(O) = 2*1 + 16 = 2 + 16 = 18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Изучите теоретический материал по теме 1.1. и ответьте на вопросы: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а) Какие частицы называют атомами и молекулами?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б) Дайте определение понятия «химический элемент»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в) Какие вещества называют простыми?  Приведите примеры.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г) Какие вещества называют сложными? Приведите примеры.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Здание 2.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Найдите относительные молекулярные массы веществ, состав которых описывается формулами: О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en-US" w:eastAsia="ru-RU"/>
        </w:rPr>
        <w:t>H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val="en-US" w:eastAsia="ru-RU"/>
        </w:rPr>
        <w:t>SO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 xml:space="preserve">4, </w:t>
      </w:r>
      <w:r>
        <w:rPr>
          <w:rFonts w:eastAsia="Times New Roman" w:cs="Times New Roman"/>
          <w:sz w:val="28"/>
          <w:szCs w:val="28"/>
          <w:lang w:val="en-US" w:eastAsia="ru-RU"/>
        </w:rPr>
        <w:t>Ca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eastAsia="Times New Roman" w:cs="Times New Roman"/>
          <w:sz w:val="28"/>
          <w:szCs w:val="28"/>
          <w:lang w:eastAsia="ru-RU"/>
        </w:rPr>
        <w:t>(</w:t>
      </w:r>
      <w:r>
        <w:rPr>
          <w:rFonts w:eastAsia="Times New Roman" w:cs="Times New Roman"/>
          <w:sz w:val="28"/>
          <w:szCs w:val="28"/>
          <w:lang w:val="en-US" w:eastAsia="ru-RU"/>
        </w:rPr>
        <w:t>PO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eastAsia="Times New Roman" w:cs="Times New Roman"/>
          <w:sz w:val="28"/>
          <w:szCs w:val="28"/>
          <w:lang w:eastAsia="ru-RU"/>
        </w:rPr>
        <w:t>)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 xml:space="preserve">2, </w:t>
      </w:r>
      <w:r>
        <w:rPr>
          <w:rFonts w:eastAsia="Times New Roman" w:cs="Times New Roman"/>
          <w:sz w:val="28"/>
          <w:szCs w:val="28"/>
          <w:lang w:val="en-US" w:eastAsia="ru-RU"/>
        </w:rPr>
        <w:t>Cu</w:t>
      </w:r>
      <w:r>
        <w:rPr>
          <w:rFonts w:eastAsia="Times New Roman" w:cs="Times New Roman"/>
          <w:sz w:val="28"/>
          <w:szCs w:val="28"/>
          <w:lang w:eastAsia="ru-RU"/>
        </w:rPr>
        <w:t>(</w:t>
      </w:r>
      <w:r>
        <w:rPr>
          <w:rFonts w:eastAsia="Times New Roman" w:cs="Times New Roman"/>
          <w:sz w:val="28"/>
          <w:szCs w:val="28"/>
          <w:lang w:val="en-US" w:eastAsia="ru-RU"/>
        </w:rPr>
        <w:t>OH</w:t>
      </w:r>
      <w:r>
        <w:rPr>
          <w:rFonts w:eastAsia="Times New Roman" w:cs="Times New Roman"/>
          <w:sz w:val="28"/>
          <w:szCs w:val="28"/>
          <w:lang w:eastAsia="ru-RU"/>
        </w:rPr>
        <w:t>)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 xml:space="preserve">2, </w:t>
      </w:r>
      <w:r>
        <w:rPr>
          <w:rFonts w:eastAsia="Times New Roman" w:cs="Times New Roman"/>
          <w:sz w:val="28"/>
          <w:szCs w:val="28"/>
          <w:lang w:val="en-US" w:eastAsia="ru-RU"/>
        </w:rPr>
        <w:t>NaOH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en-US" w:eastAsia="ru-RU"/>
        </w:rPr>
        <w:t>HNO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Здание 3.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Рассчитайте относительные молекулярные массы медного купороса </w:t>
      </w:r>
      <w:r>
        <w:rPr>
          <w:rFonts w:eastAsia="Times New Roman" w:cs="Times New Roman"/>
          <w:sz w:val="28"/>
          <w:szCs w:val="28"/>
          <w:lang w:val="en-US" w:eastAsia="ru-RU"/>
        </w:rPr>
        <w:t>CuSO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eastAsia="Times New Roman" w:cs="Times New Roman"/>
          <w:sz w:val="28"/>
          <w:szCs w:val="28"/>
          <w:lang w:eastAsia="ru-RU"/>
        </w:rPr>
        <w:t>*5</w:t>
      </w:r>
      <w:r>
        <w:rPr>
          <w:rFonts w:eastAsia="Times New Roman" w:cs="Times New Roman"/>
          <w:sz w:val="28"/>
          <w:szCs w:val="28"/>
          <w:lang w:val="en-US" w:eastAsia="ru-RU"/>
        </w:rPr>
        <w:t>H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val="en-US" w:eastAsia="ru-RU"/>
        </w:rPr>
        <w:t>O</w:t>
      </w:r>
      <w:r>
        <w:rPr>
          <w:rFonts w:eastAsia="Times New Roman" w:cs="Times New Roman"/>
          <w:sz w:val="28"/>
          <w:szCs w:val="28"/>
          <w:lang w:eastAsia="ru-RU"/>
        </w:rPr>
        <w:t xml:space="preserve"> и кристаллической соды</w:t>
      </w:r>
      <w:r>
        <w:rPr>
          <w:rFonts w:eastAsia="Times New Roman" w:cs="Times New Roman"/>
          <w:sz w:val="28"/>
          <w:szCs w:val="28"/>
          <w:lang w:val="en-US" w:eastAsia="ru-RU"/>
        </w:rPr>
        <w:t>Na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val="en-US" w:eastAsia="ru-RU"/>
        </w:rPr>
        <w:t>CO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eastAsia="Times New Roman" w:cs="Times New Roman"/>
          <w:sz w:val="28"/>
          <w:szCs w:val="28"/>
          <w:lang w:eastAsia="ru-RU"/>
        </w:rPr>
        <w:t>*10</w:t>
      </w:r>
      <w:r>
        <w:rPr>
          <w:rFonts w:eastAsia="Times New Roman" w:cs="Times New Roman"/>
          <w:sz w:val="28"/>
          <w:szCs w:val="28"/>
          <w:lang w:val="en-US" w:eastAsia="ru-RU"/>
        </w:rPr>
        <w:t>H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val="en-US" w:eastAsia="ru-RU"/>
        </w:rPr>
        <w:t>O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120"/>
        <w:outlineLvl w:val="1"/>
        <w:rPr>
          <w:rFonts w:ascii="Times New Roman" w:hAnsi="Times New Roman" w:eastAsia="Times New Roman" w:cs="Times New Roman"/>
          <w:b/>
          <w:b/>
          <w:i/>
          <w:i/>
          <w:iCs/>
          <w:sz w:val="28"/>
          <w:szCs w:val="24"/>
        </w:rPr>
      </w:pPr>
      <w:bookmarkStart w:id="1" w:name="_Toc253998450"/>
      <w:r>
        <w:rPr>
          <w:rFonts w:eastAsia="Times New Roman" w:cs="Times New Roman"/>
          <w:b/>
          <w:sz w:val="28"/>
          <w:szCs w:val="24"/>
        </w:rPr>
        <w:t xml:space="preserve">Тема 1.2. </w:t>
      </w:r>
      <w:bookmarkEnd w:id="1"/>
      <w:r>
        <w:rPr>
          <w:rFonts w:eastAsia="Times New Roman" w:cs="Times New Roman"/>
          <w:b/>
          <w:sz w:val="28"/>
          <w:szCs w:val="24"/>
        </w:rPr>
        <w:t>Периодический закон и периодическая система химических элементов Д.И.Менделеева и строение атома</w:t>
      </w:r>
    </w:p>
    <w:p>
      <w:pPr>
        <w:pStyle w:val="Normal"/>
        <w:tabs>
          <w:tab w:val="clear" w:pos="709"/>
          <w:tab w:val="left" w:pos="851" w:leader="none"/>
        </w:tabs>
        <w:spacing w:lineRule="auto" w:line="36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систематизация и закрепление полученных теоретических знаний и практических умений по теме «Строение атома» овладение практическими навыками работы с периодической системой химических элементов Д. И. Менделеева.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Методические рекомендации по выполнению заданий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Характеристика элемента по положению в периодической системе химических элементов Д. И. Менделеева составляется по плану: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Название элемента и его химический символ;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Порядковый номер;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Относительная атомная масса;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Положение элемента в системе (период, ряд, группа, подгруппа);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Строение атома (электронная и электронно-графическая формула);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Сравнительная характеристика металлических/неметаллических свойств элемента с соседними элементами по периоду и подгруппе;</w:t>
      </w:r>
    </w:p>
    <w:p>
      <w:pPr>
        <w:pStyle w:val="Normal"/>
        <w:numPr>
          <w:ilvl w:val="0"/>
          <w:numId w:val="4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Кислородные и водородные соединения.</w:t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left="142" w:firstLine="21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Принадлежность элемента к  тому или иному электронному семейству можно определить по электронной конфигурации (электронной формуле). В зависимости от того на какой орбитале расположены валентные электроны (электроны последнего уровня) элементы можно разделить на семейства: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p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f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>
      <w:pPr>
        <w:pStyle w:val="Normal"/>
        <w:spacing w:lineRule="auto" w:line="360" w:before="0" w:after="0"/>
        <w:ind w:left="142" w:firstLine="21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Например: Сера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 – электронная конфигурация 1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p</w:t>
      </w:r>
      <w:r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6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p</w:t>
      </w:r>
      <w:r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4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, следовательно, сера принадлежит к семейству р-элементов.</w:t>
      </w:r>
    </w:p>
    <w:p>
      <w:pPr>
        <w:pStyle w:val="Normal"/>
        <w:spacing w:lineRule="auto" w:line="360" w:before="0" w:after="0"/>
        <w:ind w:left="142" w:firstLine="21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Валентность атомов элементов в высших оксидах совпадает с номером группы, в которой расположен элемент в периодической системе химических элементов Д. И. Менделеева. Валентность обозначается римскими цифрами над элементом в соединении и не имеет заряда.</w:t>
      </w:r>
    </w:p>
    <w:p>
      <w:pPr>
        <w:pStyle w:val="Normal"/>
        <w:spacing w:lineRule="auto" w:line="360" w:before="0" w:after="0"/>
        <w:ind w:left="142" w:firstLine="21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В периодической системе химических элементов Д. И. Менделеева можно проследить закономерное изменение основно-кислотных свойств оксидов и гидроксидов. Основные оксиды начала периода сменяет амфотерный оксид и далее кислотные, свойства которых усиливаются. Оксидам соответствуют гидроксиды. Например:</w:t>
      </w:r>
    </w:p>
    <w:p>
      <w:pPr>
        <w:pStyle w:val="Normal"/>
        <w:spacing w:lineRule="auto" w:line="360" w:before="0" w:after="0"/>
        <w:ind w:left="142" w:firstLine="21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Na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O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MgO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–    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Al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 xml:space="preserve">3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–    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SiO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P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SO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Cl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7</w:t>
      </w:r>
    </w:p>
    <w:p>
      <w:pPr>
        <w:pStyle w:val="Normal"/>
        <w:spacing w:lineRule="auto" w:line="360" w:before="0" w:after="0"/>
        <w:ind w:left="142" w:firstLine="21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основные          амфотерный                 кислотные  </w:t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NaOH – Mg(OH)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    -    Al(OH)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 xml:space="preserve">3  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   -     H 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SiO 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 – H 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PO 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 – H 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SO 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 xml:space="preserve"> – HClO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 w:eastAsia="ru-RU"/>
        </w:rPr>
        <w:t>7</w:t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Основания                амфотерный                          кислоты    </w:t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гидроксид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Изучите интернет-ресурсы [1-4] и подготовьте доклад (см. приложение 2) на     одну из предложенных тем: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«Строение атома»;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«Протонно-нейтронная теория»;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«Валентность и способы её определения»;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« Значение открытия периодического закона для науки»;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«История создания периодической системы химических элементов».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2.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Составьте характеристики химических элементов: кислород, алюминий, фосфор, сера, хлор в соответствии с их положением в периодической системе химических элементов Д.И.Менделеева.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3.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Выберите тему реферата из предложенного списка (см. приложение 3).</w:t>
      </w:r>
    </w:p>
    <w:p>
      <w:pPr>
        <w:pStyle w:val="Normal"/>
        <w:keepNext w:val="true"/>
        <w:numPr>
          <w:ilvl w:val="0"/>
          <w:numId w:val="0"/>
        </w:numPr>
        <w:spacing w:lineRule="auto" w:line="360" w:before="0" w:after="120"/>
        <w:outlineLvl w:val="1"/>
        <w:rPr/>
      </w:pPr>
      <w:r>
        <w:rPr/>
      </w:r>
      <w:bookmarkStart w:id="2" w:name="_Toc253998448"/>
      <w:bookmarkStart w:id="3" w:name="_Toc253998448"/>
      <w:bookmarkEnd w:id="3"/>
    </w:p>
    <w:p>
      <w:pPr>
        <w:pStyle w:val="Normal"/>
        <w:spacing w:lineRule="auto" w:line="360" w:before="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Тема 1.3. Строение вещества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</w:rPr>
        <w:t xml:space="preserve"> систематизация, закрепление, углубление и расширение полученных теоретических знаний  и практических умений студентов по теме «Строение вещества»; овладение умением объяснять зависимость свойств веществ от их состава и строения, природу химической связи.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Методические рекомендации по выполнению заданий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Существует четыре основных типа химической связи: ковалентная, ионная, металлическая и водородная. Ионную связь образуют элементы металлы 1, 2 группы главной подгруппы с элементами неметаллами 6,7 группы главной подгруппы. Ковалентная связь возникает между элементами неметаллами. Металлическая связь – это связь в металлах.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Тип химической связи определяет тип кристаллической решётки. Вещества с ионной связью имеют ионную кристаллическую решётку, с ковалентной связью – атомную решётку, а с металлической связью – металлическую решётку.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Чистые вещества в природе, технике, быту встречаются крайне редко. Гораздо более распространены смеси – сочетание двух и более веществ. Состав газовых смесей характеризуют объёмной долей каждого из её компонентов.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i/>
          <w:color w:val="000000"/>
          <w:sz w:val="28"/>
          <w:szCs w:val="28"/>
          <w:lang w:eastAsia="ru-RU"/>
        </w:rPr>
        <w:t>Объёмная доля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(φ) газа в смеси - это отношение объема данного газа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 к общему объёму смеси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см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),  в процентах: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Φ =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/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см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* 100%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Состав жидких и твердых смесей характеризуют массовой долей компонентов.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i/>
          <w:color w:val="000000"/>
          <w:sz w:val="28"/>
          <w:szCs w:val="28"/>
          <w:lang w:eastAsia="ru-RU"/>
        </w:rPr>
        <w:t>Массовая доля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w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 вещества в смеси  – это отношение массы данного вещества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 к общей массе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см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), выраженное в процентах: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W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см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* 100%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Степень чистоты вещества характеризуют массовой долей примесей или массовой долей основного компонента.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i/>
          <w:color w:val="000000"/>
          <w:sz w:val="28"/>
          <w:szCs w:val="28"/>
          <w:lang w:eastAsia="ru-RU"/>
        </w:rPr>
        <w:t>Массовая доля примесей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w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 – это отношение массы примесей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 к общей массе образца  (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о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), выраженное в процентах: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w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m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eastAsia="ru-RU"/>
        </w:rPr>
        <w:t>о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* 100%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а) Среди приведенных формул укажите формулы соединений с ионными кристаллическими решетками: </w:t>
      </w:r>
      <w:r>
        <w:rPr>
          <w:rFonts w:eastAsia="Times New Roman" w:cs="Times New Roman"/>
          <w:sz w:val="28"/>
          <w:szCs w:val="28"/>
          <w:lang w:val="en-US" w:eastAsia="ru-RU"/>
        </w:rPr>
        <w:t>KCl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en-US" w:eastAsia="ru-RU"/>
        </w:rPr>
        <w:t>CaBr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en-US" w:eastAsia="ru-RU"/>
        </w:rPr>
        <w:t>NH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 xml:space="preserve">3, </w:t>
      </w:r>
      <w:r>
        <w:rPr>
          <w:rFonts w:eastAsia="Times New Roman" w:cs="Times New Roman"/>
          <w:sz w:val="28"/>
          <w:szCs w:val="28"/>
          <w:lang w:val="en-US" w:eastAsia="ru-RU"/>
        </w:rPr>
        <w:t>BaO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en-US" w:eastAsia="ru-RU"/>
        </w:rPr>
        <w:t>Li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val="en-US" w:eastAsia="ru-RU"/>
        </w:rPr>
        <w:t>S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en-US" w:eastAsia="ru-RU"/>
        </w:rPr>
        <w:t>SiO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2 ,</w:t>
      </w:r>
      <w:r>
        <w:rPr>
          <w:rFonts w:eastAsia="Times New Roman" w:cs="Times New Roman"/>
          <w:sz w:val="28"/>
          <w:szCs w:val="28"/>
          <w:lang w:val="en-US" w:eastAsia="ru-RU"/>
        </w:rPr>
        <w:t>Fe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>(</w:t>
      </w:r>
      <w:r>
        <w:rPr>
          <w:rFonts w:eastAsia="Times New Roman" w:cs="Times New Roman"/>
          <w:sz w:val="28"/>
          <w:szCs w:val="28"/>
          <w:lang w:val="en-US" w:eastAsia="ru-RU"/>
        </w:rPr>
        <w:t>SO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eastAsia="Times New Roman" w:cs="Times New Roman"/>
          <w:sz w:val="28"/>
          <w:szCs w:val="28"/>
          <w:lang w:eastAsia="ru-RU"/>
        </w:rPr>
        <w:t>)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 xml:space="preserve">3, </w:t>
      </w:r>
      <w:r>
        <w:rPr>
          <w:rFonts w:eastAsia="Times New Roman" w:cs="Times New Roman"/>
          <w:sz w:val="28"/>
          <w:szCs w:val="28"/>
          <w:lang w:val="en-US" w:eastAsia="ru-RU"/>
        </w:rPr>
        <w:t>H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val="en-US" w:eastAsia="ru-RU"/>
        </w:rPr>
        <w:t>SO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 Охарактеризуйте понятие «кратность» ковалентной связи. Приведите примеры веществ с одинарной, двойной и тройной связями.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в) Что такое смесь? Какие типы смесей различают по агрегатному состоянию образующих их веществ? Какие типы смесей различают по признаку однородности?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г) Охарактеризуйте понятие «дисперсная система». Чем дисперсная система отличается от остальных смесей?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2.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Пользуясь формулами, приведенными в методических рекомендациях решите задачи: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а) Золото 585 пробы содержит 58,5 % этого металла, остальное медь. Какое количество вещества и сколько граммов золота содержит кольцо из металла этой пробы массой 4,7 грамма?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б) В состав сухой цементной смеси для штукатурных работ входит 25% цемента и 75% песка. Сколько килограммов каждого компонента нужно взять для приготовления 150 кг такой смеси?</w:t>
      </w:r>
    </w:p>
    <w:p>
      <w:pPr>
        <w:pStyle w:val="Normal"/>
        <w:spacing w:lineRule="auto" w:line="360" w:before="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Тема 1.4. Вода. Растворы. Электролитическая диссоциация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</w:rPr>
        <w:t xml:space="preserve"> систематизация, закрепление, углубление и расширение полученных теоретических знаний  и практических умений студентов по теме «Вода. Растворы. Электролитическая диссоциация»; овладение умением решения расчётных задач.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Методические рекомендации по выполнению заданий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 решении задач по расчетам процентной концентрации раствора, пользуются формулой нахождения массовой доли и её производными:                 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w</w:t>
      </w:r>
      <w:r>
        <w:rPr>
          <w:rFonts w:eastAsia="Times New Roman" w:cs="Times New Roman"/>
          <w:color w:val="000000"/>
          <w:sz w:val="28"/>
          <w:szCs w:val="28"/>
        </w:rPr>
        <w:t xml:space="preserve"> = 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 xml:space="preserve"> (в-ва)/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 xml:space="preserve">(р-ра) * 100%  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 xml:space="preserve">(в-ва)  =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w</w:t>
      </w:r>
      <w:r>
        <w:rPr>
          <w:rFonts w:eastAsia="Times New Roman" w:cs="Times New Roman"/>
          <w:color w:val="000000"/>
          <w:sz w:val="28"/>
          <w:szCs w:val="28"/>
        </w:rPr>
        <w:t xml:space="preserve"> *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>(р-ра)/100%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 xml:space="preserve">(р-ра) =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>(в-ва)/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w</w:t>
      </w:r>
      <w:r>
        <w:rPr>
          <w:rFonts w:eastAsia="Times New Roman" w:cs="Times New Roman"/>
          <w:color w:val="000000"/>
          <w:sz w:val="28"/>
          <w:szCs w:val="28"/>
        </w:rPr>
        <w:t xml:space="preserve"> * 100%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 xml:space="preserve">(в-ва)  - масса растворённого вещества;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>(р-ра) – масса раствора;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и формулой нахождения массы раствора: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 xml:space="preserve">(р-ра) =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 xml:space="preserve">(в-ва)  +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m</w:t>
      </w:r>
      <w:r>
        <w:rPr>
          <w:rFonts w:eastAsia="Times New Roman" w:cs="Times New Roman"/>
          <w:color w:val="000000"/>
          <w:sz w:val="28"/>
          <w:szCs w:val="28"/>
        </w:rPr>
        <w:t>(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H</w:t>
      </w:r>
      <w:r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O</w:t>
      </w:r>
      <w:r>
        <w:rPr>
          <w:rFonts w:eastAsia="Times New Roman" w:cs="Times New Roman"/>
          <w:color w:val="000000"/>
          <w:sz w:val="28"/>
          <w:szCs w:val="28"/>
        </w:rPr>
        <w:t>).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Используя методические рекомендации, решите задачи  согласно варианту, полученному у преподавателя: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Определите массовую долю хлорида натрия в растворе, полученном при растворении соли массой 20г в воде массой 300г. 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Определите, сколько граммов гидроксида натрия содержится в растворе массой 250г массовой долей растворённого вещества 20%. 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Определите, сколько граммов гидроксида калия содержится в растворе объёмом 200мл с массовой долей КОН 10%, плотность которого равна 1,09г/мл. 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 300мл гидроксида калия с массовой долей КОН 20% (плотность 1,2 г/мл) прибавили КОН массой 40г. Определите массовую долю КОН в новом растворе. 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 200мл раствора серной кислоты (плотность 1,066г/мл) с массовой долей кислоты 10% прилили 1 литр воды. Определите массовую долю серной кислоты в полученном растворе. 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Определите массовую долю хлорида натрия в растворе, полученном при смешивании раствора массой 200г с массовой долей хлорида натрия  20% и раствора объёмом 100мл с массовой долей хлорида натрия 30% и плотностью 1,15г</w:t>
      </w:r>
      <w:r>
        <w:rPr>
          <w:rFonts w:eastAsia="Times New Roman" w:cs="Times New Roman"/>
          <w:sz w:val="28"/>
          <w:szCs w:val="28"/>
          <w:lang w:val="en-US" w:eastAsia="ru-RU"/>
        </w:rPr>
        <w:t>/</w:t>
      </w:r>
      <w:r>
        <w:rPr>
          <w:rFonts w:eastAsia="Times New Roman" w:cs="Times New Roman"/>
          <w:sz w:val="28"/>
          <w:szCs w:val="28"/>
          <w:lang w:eastAsia="ru-RU"/>
        </w:rPr>
        <w:t xml:space="preserve">мл. 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 упаривании раствора хлорида натрия массой 500г с массовой долей растворённого вещества 1%, получен новый раствор массой 150г. Какова массовая доля полученного раствора</w:t>
      </w:r>
      <w:r>
        <w:rPr>
          <w:rFonts w:eastAsia="Times New Roman" w:cs="Times New Roman"/>
          <w:sz w:val="28"/>
          <w:szCs w:val="28"/>
          <w:lang w:val="en-US" w:eastAsia="ru-RU"/>
        </w:rPr>
        <w:t>?</w:t>
      </w:r>
    </w:p>
    <w:p>
      <w:pPr>
        <w:pStyle w:val="Normal"/>
        <w:numPr>
          <w:ilvl w:val="0"/>
          <w:numId w:val="5"/>
        </w:numPr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Сколько килограмм соли надо растворить в воде массой 2кг, чтобы получить раствор с массовой долей 20%?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2.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Изучите интернет-ресурсы [1-4] и выполните задание: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Среди продуктов питания и бытовой химии найдите вещества, представленные в виде растворов с определённой процентной концентрацией и приведите примеры.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Тема 1.5. Классификация неорганических соединений и их свойства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</w:rPr>
        <w:t xml:space="preserve"> систематизация, закрепление, углубление и расширение полученных теоретических знаний  и практических умений студентов по теме «Классификация неорганических соединений и их свойства».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Методические рекомендации по выполнению заданий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Генетическая связь классов неорганических соединений хорошо просматривается через схемы превращений (цепочки превращений). Решение цепочек превращение осуществляется следующим образом: 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каждое превращение иллюстрируется уравнением соответствующей реакции;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количество уравнений химических реакций соответствует количеству действий (стрелок в схеме);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предыдущее вещество в схеме является исходным веществом в уравнении для получения последующего вещества.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Например: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en-US"/>
        </w:rPr>
        <w:t>Na</w:t>
      </w:r>
      <w:r>
        <w:rPr>
          <w:rFonts w:eastAsia="Times New Roman" w:cs="Times New Roman"/>
          <w:color w:val="000000"/>
          <w:sz w:val="28"/>
          <w:szCs w:val="28"/>
        </w:rPr>
        <w:t xml:space="preserve"> →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Na</w:t>
      </w:r>
      <w:r>
        <w:rPr>
          <w:rFonts w:eastAsia="Times New Roman" w:cs="Times New Roman"/>
          <w:color w:val="000000"/>
          <w:sz w:val="28"/>
          <w:szCs w:val="28"/>
          <w:vertAlign w:val="subscript"/>
        </w:rPr>
        <w:t xml:space="preserve">2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O</w:t>
      </w:r>
      <w:r>
        <w:rPr>
          <w:rFonts w:eastAsia="Times New Roman" w:cs="Times New Roman"/>
          <w:color w:val="000000"/>
          <w:sz w:val="28"/>
          <w:szCs w:val="28"/>
        </w:rPr>
        <w:t xml:space="preserve"> →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NaOH</w:t>
      </w:r>
    </w:p>
    <w:p>
      <w:pPr>
        <w:pStyle w:val="Normal"/>
        <w:numPr>
          <w:ilvl w:val="0"/>
          <w:numId w:val="6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4 Na </w:t>
      </w:r>
      <w:r>
        <w:rPr>
          <w:rFonts w:eastAsia="Times New Roman" w:cs="Times New Roman"/>
          <w:color w:val="000000"/>
          <w:sz w:val="28"/>
          <w:szCs w:val="28"/>
        </w:rPr>
        <w:t xml:space="preserve">+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=2Na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O</w:t>
      </w:r>
    </w:p>
    <w:p>
      <w:pPr>
        <w:pStyle w:val="Normal"/>
        <w:numPr>
          <w:ilvl w:val="0"/>
          <w:numId w:val="6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  <w:lang w:val="en-US"/>
        </w:rPr>
        <w:t>Na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O</w:t>
      </w:r>
      <w:r>
        <w:rPr>
          <w:rFonts w:eastAsia="Times New Roman" w:cs="Times New Roman"/>
          <w:color w:val="000000"/>
          <w:sz w:val="28"/>
          <w:szCs w:val="28"/>
        </w:rPr>
        <w:t xml:space="preserve"> +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H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O = 2NaOH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Задание 1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Изучите теоретический материал по теме 1.5.и выполните задания.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а) Перечислите варианты использования в промышленности: серной кислоты, гидроксида кальция, гидроксида натрия, хлорида натрия, карбоната кальция, фосфата кальция, оксида углерода (</w:t>
      </w:r>
      <w:r>
        <w:rPr>
          <w:rFonts w:eastAsia="Times New Roman" w:cs="Times New Roman"/>
          <w:sz w:val="28"/>
          <w:szCs w:val="28"/>
          <w:lang w:val="en-US"/>
        </w:rPr>
        <w:t>IV</w:t>
      </w:r>
      <w:r>
        <w:rPr>
          <w:rFonts w:eastAsia="Times New Roman" w:cs="Times New Roman"/>
          <w:sz w:val="28"/>
          <w:szCs w:val="28"/>
        </w:rPr>
        <w:t>), оксида кремния, оксида кальция.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Задание 2.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Осуществите цепочку превращений ( номер варианта получите у преподавателя).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1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Fe →FeCl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→Fe(OH)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→FeSO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4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vertAlign w:val="subscript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2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Al→ Al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→Al(OH)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3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CO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→CaCO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→Ca(NO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)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→Ca(OH)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4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Na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SO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→NaCl →NaNO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→NaOH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5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Cu(OH)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→CuO →CuCl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→CuSO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4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6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S →SO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→H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SO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4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→CaSO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4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7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ZnS →H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S→ Na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S →PbS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vertAlign w:val="subscript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8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C →CO →CO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→MgCO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vertAlign w:val="subscript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9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CaCo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→CO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→Na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CO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vertAlign w:val="subscript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10</w:t>
      </w:r>
      <w:r>
        <w:rPr>
          <w:rFonts w:eastAsia="Times New Roman" w:cs="Times New Roman"/>
          <w:b/>
          <w:color w:val="000000"/>
          <w:sz w:val="28"/>
          <w:szCs w:val="28"/>
        </w:rPr>
        <w:t>в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HCl →ZnCl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 xml:space="preserve"> →KCL →K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PO</w:t>
      </w:r>
      <w:r>
        <w:rPr>
          <w:rFonts w:eastAsia="Times New Roman" w:cs="Times New Roman"/>
          <w:color w:val="000000"/>
          <w:sz w:val="28"/>
          <w:szCs w:val="28"/>
          <w:vertAlign w:val="subscript"/>
          <w:lang w:val="en-US"/>
        </w:rPr>
        <w:t>4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Задание</w:t>
      </w:r>
      <w:r>
        <w:rPr>
          <w:rFonts w:eastAsia="Times New Roman" w:cs="Times New Roman"/>
          <w:b/>
          <w:color w:val="000000"/>
          <w:sz w:val="28"/>
          <w:szCs w:val="28"/>
          <w:lang w:val="en-US"/>
        </w:rPr>
        <w:t xml:space="preserve"> 3.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Составьте план работы над рефератом, осуществите сбор информации для индивидуального проекта (см. приложение 1).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</w:r>
    </w:p>
    <w:p>
      <w:pPr>
        <w:pStyle w:val="Normal"/>
        <w:spacing w:lineRule="auto" w:line="360" w:before="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Тема 1.6.Химическиереакции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Цельработы:</w:t>
      </w:r>
      <w:r>
        <w:rPr>
          <w:rFonts w:eastAsia="Times New Roman" w:cs="Times New Roman"/>
          <w:sz w:val="28"/>
          <w:szCs w:val="28"/>
        </w:rPr>
        <w:t xml:space="preserve"> овладениеумениемклассифицировать химические реакции, определять окислитель и восстановитель, условия протекания реакций ионного обмена до конца, объяснять зависимость скорости реакции от присутствия катализатора.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Методические рекомендации по выполнению заданий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Классификация реакций:</w:t>
      </w:r>
    </w:p>
    <w:p>
      <w:pPr>
        <w:pStyle w:val="Normal"/>
        <w:numPr>
          <w:ilvl w:val="0"/>
          <w:numId w:val="7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по числу и составу реагирующих и образующихся веществ:                         а)реакции соединения </w:t>
      </w:r>
    </w:p>
    <w:p>
      <w:pPr>
        <w:pStyle w:val="Normal"/>
        <w:spacing w:lineRule="auto" w:line="360" w:before="0" w:after="120"/>
        <w:ind w:left="720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б)реакции разложения </w:t>
      </w:r>
    </w:p>
    <w:p>
      <w:pPr>
        <w:pStyle w:val="Normal"/>
        <w:spacing w:lineRule="auto" w:line="360" w:before="0" w:after="120"/>
        <w:ind w:left="720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в)реакции замещения </w:t>
      </w:r>
    </w:p>
    <w:p>
      <w:pPr>
        <w:pStyle w:val="Normal"/>
        <w:spacing w:lineRule="auto" w:line="360" w:before="0" w:after="120"/>
        <w:ind w:left="720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г)реакции обмена  </w:t>
      </w:r>
    </w:p>
    <w:p>
      <w:pPr>
        <w:pStyle w:val="Normal"/>
        <w:numPr>
          <w:ilvl w:val="0"/>
          <w:numId w:val="7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 использованию катализатора: каталитические и некаталитические</w:t>
      </w:r>
    </w:p>
    <w:p>
      <w:pPr>
        <w:pStyle w:val="Normal"/>
        <w:numPr>
          <w:ilvl w:val="0"/>
          <w:numId w:val="7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 возможности протекания в двух взаимно противоположных направлениях: обратимые и необратимые</w:t>
      </w:r>
    </w:p>
    <w:p>
      <w:pPr>
        <w:pStyle w:val="Normal"/>
        <w:numPr>
          <w:ilvl w:val="0"/>
          <w:numId w:val="7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 фазовому состоянию реагирующих веществ: гомогенные и гетерогенные</w:t>
      </w:r>
    </w:p>
    <w:p>
      <w:pPr>
        <w:pStyle w:val="Normal"/>
        <w:numPr>
          <w:ilvl w:val="0"/>
          <w:numId w:val="7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 тепловому эффекту реакции: экзотермические и эндотермические</w:t>
      </w:r>
    </w:p>
    <w:p>
      <w:pPr>
        <w:pStyle w:val="Normal"/>
        <w:numPr>
          <w:ilvl w:val="0"/>
          <w:numId w:val="7"/>
        </w:numPr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по изменению степеней окисления: окислительно-восстановительные и не окислительно-восстановительные                                                             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Приведите примеры (уравнения) всех типов химических реакций (см. методические рекомендации).</w:t>
      </w:r>
    </w:p>
    <w:p>
      <w:pPr>
        <w:pStyle w:val="Normal"/>
        <w:spacing w:lineRule="auto" w:line="360" w:before="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Тема 1.7. Металлы и неметаллы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</w:rPr>
        <w:t xml:space="preserve"> развитие умения поиска необходимой информации с использованием различных источников и умения использования приобретённых знаний в практической деятельности и повседневной жизни. 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Методические рекомендации по выполнению заданий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i/>
          <w:i/>
          <w:color w:val="000000"/>
          <w:sz w:val="28"/>
          <w:szCs w:val="28"/>
        </w:rPr>
      </w:pPr>
      <w:r>
        <w:rPr>
          <w:rFonts w:eastAsia="Times New Roman" w:cs="Times New Roman"/>
          <w:i/>
          <w:color w:val="000000"/>
          <w:sz w:val="28"/>
          <w:szCs w:val="28"/>
        </w:rPr>
        <w:t>Химические свойства металлов: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металл + неметалл (галоген или сера) = соль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металл + неметалл(кислород) = оксид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щелочной металл + вода = щелочь + Н</w:t>
      </w:r>
      <w:r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металл + кислота = соль +Н</w:t>
      </w:r>
      <w:r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-металл + соль = соль + металл (см. ряд активности металлов и табл.растворимости)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i/>
          <w:color w:val="000000"/>
          <w:sz w:val="28"/>
          <w:szCs w:val="28"/>
        </w:rPr>
        <w:t>Химические свойства неметаллов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неметалл + металл = соль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неметалл + кислород = оксид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неметалл + сложное вещество (сильный окислитель), например: реакция серы и фосфора с бертолетовой солью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Задание 1.</w:t>
      </w:r>
    </w:p>
    <w:p>
      <w:pPr>
        <w:pStyle w:val="Normal"/>
        <w:spacing w:lineRule="auto" w:line="360" w:before="0" w:after="120"/>
        <w:ind w:left="283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Приведите примеры (уравнения реакций), иллюстрирующие химические свойства металлов и неметаллов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Задание 2.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Продолжить работу над рефератом, согласно плану (см. приложение 1).</w:t>
      </w:r>
    </w:p>
    <w:p>
      <w:pPr>
        <w:pStyle w:val="Normal"/>
        <w:spacing w:lineRule="auto" w:line="360" w:before="0" w:after="120"/>
        <w:ind w:left="283" w:hanging="0"/>
        <w:jc w:val="center"/>
        <w:rPr>
          <w:rFonts w:ascii="Times New Roman" w:hAnsi="Times New Roman" w:eastAsia="Times New Roman" w:cs="Times New Roman"/>
          <w:b/>
          <w:b/>
          <w:sz w:val="32"/>
          <w:szCs w:val="32"/>
        </w:rPr>
      </w:pPr>
      <w:r>
        <w:rPr>
          <w:rFonts w:eastAsia="Times New Roman" w:cs="Times New Roman"/>
          <w:b/>
          <w:bCs/>
          <w:sz w:val="32"/>
          <w:szCs w:val="32"/>
        </w:rPr>
        <w:t>Раздел 2.</w:t>
      </w:r>
      <w:r>
        <w:rPr>
          <w:rFonts w:eastAsia="Times New Roman" w:cs="Times New Roman"/>
          <w:b/>
          <w:sz w:val="32"/>
          <w:szCs w:val="32"/>
        </w:rPr>
        <w:t xml:space="preserve"> Органическая химия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napToGrid w:val="false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 2.1.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Основные понятия органической химии и теория строения органических соединений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napToGrid w:val="false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3060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Цель работы</w:t>
      </w:r>
      <w:r>
        <w:rPr>
          <w:rFonts w:eastAsia="Times New Roman" w:cs="Times New Roman"/>
          <w:sz w:val="28"/>
          <w:szCs w:val="28"/>
          <w:lang w:eastAsia="ru-RU"/>
        </w:rPr>
        <w:t>: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систематизация, закрепление, углубление и расширение полученных теоретических знаний  и практических умений студентов по теме «Основные понятия органической химии и теория строения органических соединений»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Изучите теоретический материал по теме 2.1. и выполните задание: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Сформулируйте и поясните основные положения теории химического строения А. М. Бутлерова.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2.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Изучите теоретический материал по теме 2.1.и выполните задание: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Напишите полные структурные формулы веществ по их молекулярным формулам: С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>Н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6</w:t>
      </w:r>
      <w:r>
        <w:rPr>
          <w:rFonts w:eastAsia="Times New Roman" w:cs="Times New Roman"/>
          <w:sz w:val="28"/>
          <w:szCs w:val="28"/>
          <w:lang w:eastAsia="ru-RU"/>
        </w:rPr>
        <w:t>, СН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>С</w:t>
      </w:r>
      <w:r>
        <w:rPr>
          <w:rFonts w:eastAsia="Times New Roman" w:cs="Times New Roman"/>
          <w:sz w:val="28"/>
          <w:szCs w:val="28"/>
          <w:lang w:val="en-US" w:eastAsia="ru-RU"/>
        </w:rPr>
        <w:t>l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>, СН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 w:cs="Times New Roman"/>
          <w:sz w:val="28"/>
          <w:szCs w:val="28"/>
          <w:lang w:eastAsia="ru-RU"/>
        </w:rPr>
        <w:t>О, СН</w:t>
      </w:r>
      <w:r>
        <w:rPr>
          <w:rFonts w:eastAsia="Times New Roman" w:cs="Times New Roman"/>
          <w:sz w:val="28"/>
          <w:szCs w:val="28"/>
          <w:vertAlign w:val="subscript"/>
          <w:lang w:eastAsia="ru-RU"/>
        </w:rPr>
        <w:t>5</w:t>
      </w:r>
      <w:r>
        <w:rPr>
          <w:rFonts w:eastAsia="Times New Roman" w:cs="Times New Roman"/>
          <w:sz w:val="28"/>
          <w:szCs w:val="28"/>
          <w:lang w:val="en-US" w:eastAsia="ru-RU"/>
        </w:rPr>
        <w:t>N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3.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Изучитетеоретический материал по теме 2.1. и выполните задание: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Перечислите основные типы реакций в органической химии и проиллюстрируйте их уравнениями химических реакций.</w:t>
      </w:r>
    </w:p>
    <w:p>
      <w:pPr>
        <w:pStyle w:val="Normal"/>
        <w:tabs>
          <w:tab w:val="clear" w:pos="709"/>
          <w:tab w:val="left" w:pos="1122" w:leader="none"/>
        </w:tabs>
        <w:spacing w:lineRule="auto" w:line="360" w:before="0" w:after="0"/>
        <w:ind w:left="748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4"/>
          <w:lang w:eastAsia="ru-RU"/>
        </w:rPr>
        <w:t>Тема 2.2. Углеводороды и их природные источники</w:t>
      </w:r>
    </w:p>
    <w:p>
      <w:pPr>
        <w:pStyle w:val="Normal"/>
        <w:tabs>
          <w:tab w:val="clear" w:pos="709"/>
          <w:tab w:val="left" w:pos="1122" w:leader="none"/>
        </w:tabs>
        <w:spacing w:lineRule="auto" w:line="36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систематизация, закрепление, углубление и расширение полученных теоретических знаний  и практических умений студентов по теме «Углеводороды и их природные источники», развитие умения поиска необходимой информации с использованием различных источников и умения использования приобретённых знаний в практической деятельности и повседневной жизни.  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Используя, задание 3 темы 2.1.напишите уравнения реакций: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горение этана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дегидрирование пропана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-взаимодействие 1 моль этана с 1 молем хлора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-взаимодействие 1 моль метана с 3молями брома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получение пропена из пропана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получение пропена из пропилового спирта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взаимодействие этина (ацетилена) с хлороводородом.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2.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Продолжите работу по подбору материала для реферата.</w:t>
      </w:r>
    </w:p>
    <w:p>
      <w:pPr>
        <w:pStyle w:val="Normal"/>
        <w:spacing w:lineRule="auto" w:line="360" w:before="0" w:after="0"/>
        <w:ind w:right="-8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122" w:leader="none"/>
        </w:tabs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4"/>
          <w:lang w:eastAsia="ru-RU"/>
        </w:rPr>
        <w:t>Тема 2.3. Кислородсодержащие органические соединения</w:t>
      </w:r>
    </w:p>
    <w:p>
      <w:pPr>
        <w:pStyle w:val="Normal"/>
        <w:tabs>
          <w:tab w:val="clear" w:pos="709"/>
          <w:tab w:val="left" w:pos="1122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4"/>
          <w:lang w:eastAsia="ru-RU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систематизация, закрепление, углубление и расширение полученных теоретических знаний  и практических умений студентов по теме «Кислородсодержащие органические соединения», развитие умения поиска необходимой информации с использованием различных источников и умения использования приобретённых знаний в практической деятельности и повседневной жизни.  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Методические рекомендации по выполнению заданий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Генетическая связь классов органических соединений хорошо просматривается через схемы превращений (цепочки превращений). Решение цепочек превращение осуществляется следующим образом: 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каждое превращение иллюстрируется уравнением соответствующей реакции;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количество уравнений химических реакций соответствует количеству действий (стрелок в схеме);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предыдущее вещество в схеме является исходным веществом в уравнении для получения последующего вещества.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</w:r>
    </w:p>
    <w:p>
      <w:pPr>
        <w:pStyle w:val="Normal"/>
        <w:spacing w:lineRule="auto" w:line="360" w:before="0" w:after="0"/>
        <w:ind w:hanging="283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1) Напишите уравнения реакций, с помощью которых можно осуществить следующие превращения: 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а) этан → этилен → этиловый спирт → уксусный альдегид;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б) метан → хлорметан → метиловый спирт → муравьиный альдегид;</w:t>
      </w:r>
    </w:p>
    <w:p>
      <w:pPr>
        <w:pStyle w:val="Normal"/>
        <w:spacing w:lineRule="auto" w:line="360" w:before="0" w:after="120"/>
        <w:ind w:left="283" w:hanging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в) этиловый спирт → этилен → этиленгликоль.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2) Напишите уравнения реакций, с помощью которых можно осуществить следующие превращения: 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Этан → хлорэтан → этиловый спирт → уксусный альдегид → уксусная кислота  → этиловый эфир уксусной кислоты.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2.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Оформите реферат в соответствии с требованиями (см. приложение 1).</w:t>
      </w:r>
    </w:p>
    <w:p>
      <w:pPr>
        <w:pStyle w:val="Normal"/>
        <w:tabs>
          <w:tab w:val="clear" w:pos="709"/>
          <w:tab w:val="left" w:pos="1122" w:leader="none"/>
        </w:tabs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4"/>
          <w:lang w:eastAsia="ru-RU"/>
        </w:rPr>
        <w:t xml:space="preserve">Тема 2.4. Азотсодержащие органические соединения. </w:t>
      </w:r>
    </w:p>
    <w:p>
      <w:pPr>
        <w:pStyle w:val="Normal"/>
        <w:tabs>
          <w:tab w:val="clear" w:pos="709"/>
          <w:tab w:val="left" w:pos="1122" w:leader="none"/>
        </w:tabs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4"/>
          <w:lang w:eastAsia="ru-RU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Цель работы: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систематизация, закрепление, углубление и расширение полученных теоретических знаний и практических умений студентов по теме «Азотсодержащие органические соединения. Полимеры».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Задание 1.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Подготовьте доклад (см. приложение 1,2).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napToGrid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Перечень учебных изданий, Интернет-ресурсов, дополнительной литературы</w:t>
      </w:r>
    </w:p>
    <w:p>
      <w:pPr>
        <w:pStyle w:val="Normal"/>
        <w:spacing w:lineRule="auto" w:line="360" w:before="91" w:after="200"/>
        <w:ind w:firstLine="708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Основная литература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Габриелян, О. С.  Химия для профессий и специальностей технического профиля : учебник / О. С. Габриелян, И. Г. Остроумов. - 9-е изд., стер. - М. : Академия, 2020. - 256 с.- URL: https://academia-moscow.ru/reader/?id= 45408 (дата обращения: 24.01.22).-ISBN 978-5-4468-9404-8.-Текст: электронный </w:t>
      </w:r>
    </w:p>
    <w:p>
      <w:pPr>
        <w:pStyle w:val="Normal"/>
        <w:spacing w:lineRule="auto" w:line="360" w:before="91" w:after="200"/>
        <w:ind w:firstLine="708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Дополнительная литература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Габриелян, О. С. Химия : тесты, задачи и упражнения : учеб. пособие / О. С. Габриелян, Г. Г. Лысова. - 8-е изд., стер. - М. : Академия, 2020. - 336 с. : ил. - (Профессиональное образование).- URL: https://academia-moscow.ru/reader/?id=45703  (дата обращения: 24.01.22).-ISBN 978-5-4468-9238-9.-Текст: электронный </w:t>
      </w:r>
    </w:p>
    <w:p>
      <w:pPr>
        <w:pStyle w:val="Normal"/>
        <w:spacing w:lineRule="auto" w:line="360" w:before="101" w:after="200"/>
        <w:jc w:val="center"/>
        <w:rPr>
          <w:rFonts w:ascii="Times New Roman" w:hAnsi="Times New Roman" w:eastAsia="Franklin Gothic Medium" w:cs="Times New Roman"/>
          <w:b/>
          <w:b/>
          <w:bCs/>
          <w:sz w:val="28"/>
          <w:szCs w:val="28"/>
        </w:rPr>
      </w:pPr>
      <w:r>
        <w:rPr>
          <w:rFonts w:eastAsia="Franklin Gothic Medium" w:cs="Times New Roman"/>
          <w:b/>
          <w:bCs/>
          <w:sz w:val="28"/>
          <w:szCs w:val="28"/>
        </w:rPr>
        <w:t>Интернет-ресурсы</w:t>
      </w:r>
    </w:p>
    <w:p>
      <w:pPr>
        <w:pStyle w:val="Normal"/>
        <w:spacing w:lineRule="auto" w:line="360" w:before="101" w:after="200"/>
        <w:jc w:val="both"/>
        <w:rPr/>
      </w:pPr>
      <w:hyperlink r:id="rId2"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/>
          </w:rPr>
          <w:t>www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</w:rPr>
          <w:t>.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/>
          </w:rPr>
          <w:t>hemi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</w:rPr>
          <w:t>.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/>
          </w:rPr>
          <w:t>wallst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</w:rPr>
          <w:t>.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/>
          </w:rPr>
          <w:t>ru</w:t>
        </w:r>
      </w:hyperlink>
      <w:r>
        <w:rPr>
          <w:rFonts w:eastAsia="Franklin Gothic Medium" w:cs="Times New Roman"/>
          <w:bCs/>
          <w:sz w:val="28"/>
          <w:szCs w:val="28"/>
        </w:rPr>
        <w:t>(Образовательный сайт для школьников «Химия»)</w:t>
      </w:r>
    </w:p>
    <w:p>
      <w:pPr>
        <w:pStyle w:val="Normal"/>
        <w:spacing w:lineRule="auto" w:line="360" w:before="149" w:after="200"/>
        <w:ind w:right="1459" w:hanging="0"/>
        <w:jc w:val="both"/>
        <w:rPr/>
      </w:pPr>
      <w:hyperlink r:id="rId3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alhimikov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net</w:t>
        </w:r>
      </w:hyperlink>
      <w:r>
        <w:rPr>
          <w:rFonts w:eastAsia="Century Schoolbook" w:cs="Times New Roman"/>
          <w:sz w:val="28"/>
          <w:szCs w:val="28"/>
        </w:rPr>
        <w:t>(Образовательный сайт для школьников).</w:t>
      </w:r>
    </w:p>
    <w:p>
      <w:pPr>
        <w:pStyle w:val="Normal"/>
        <w:spacing w:lineRule="auto" w:line="360" w:before="38" w:after="200"/>
        <w:jc w:val="both"/>
        <w:rPr/>
      </w:pPr>
      <w:hyperlink r:id="rId4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chem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msu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su</w:t>
        </w:r>
      </w:hyperlink>
      <w:r>
        <w:rPr>
          <w:rFonts w:eastAsia="Century Schoolbook" w:cs="Times New Roman"/>
          <w:sz w:val="28"/>
          <w:szCs w:val="28"/>
        </w:rPr>
        <w:t xml:space="preserve">(Электронная библиотека по химии). </w:t>
      </w:r>
    </w:p>
    <w:p>
      <w:pPr>
        <w:pStyle w:val="Normal"/>
        <w:spacing w:lineRule="auto" w:line="360" w:before="38" w:after="200"/>
        <w:jc w:val="both"/>
        <w:rPr/>
      </w:pPr>
      <w:hyperlink r:id="rId5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enauki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ru</w:t>
        </w:r>
      </w:hyperlink>
      <w:r>
        <w:rPr>
          <w:rFonts w:eastAsia="Century Schoolbook" w:cs="Times New Roman"/>
          <w:sz w:val="28"/>
          <w:szCs w:val="28"/>
        </w:rPr>
        <w:t xml:space="preserve">(интернет-издание для учителей «Естественные науки»). </w:t>
      </w:r>
    </w:p>
    <w:p>
      <w:pPr>
        <w:pStyle w:val="Normal"/>
        <w:spacing w:lineRule="auto" w:line="360" w:before="38" w:after="200"/>
        <w:jc w:val="both"/>
        <w:rPr/>
      </w:pPr>
      <w:hyperlink r:id="rId6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hvsh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ru</w:t>
        </w:r>
      </w:hyperlink>
      <w:r>
        <w:rPr>
          <w:rFonts w:eastAsia="Century Schoolbook" w:cs="Times New Roman"/>
          <w:sz w:val="28"/>
          <w:szCs w:val="28"/>
        </w:rPr>
        <w:t xml:space="preserve">(журнал «Химия в школе»). </w:t>
      </w:r>
    </w:p>
    <w:p>
      <w:pPr>
        <w:pStyle w:val="Normal"/>
        <w:spacing w:lineRule="auto" w:line="360" w:before="38" w:after="200"/>
        <w:jc w:val="both"/>
        <w:rPr/>
      </w:pPr>
      <w:hyperlink r:id="rId7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hij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ru</w:t>
        </w:r>
      </w:hyperlink>
      <w:r>
        <w:rPr>
          <w:rFonts w:eastAsia="Century Schoolbook" w:cs="Times New Roman"/>
          <w:sz w:val="28"/>
          <w:szCs w:val="28"/>
        </w:rPr>
        <w:t>(журнал «Химия и жизнь»).</w:t>
      </w:r>
    </w:p>
    <w:p>
      <w:pPr>
        <w:pStyle w:val="Normal"/>
        <w:spacing w:lineRule="auto" w:line="360"/>
        <w:jc w:val="both"/>
        <w:rPr/>
      </w:pPr>
      <w:hyperlink r:id="rId8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chemistry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-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chemists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com</w:t>
        </w:r>
      </w:hyperlink>
      <w:r>
        <w:rPr>
          <w:rFonts w:eastAsia="Century Schoolbook" w:cs="Times New Roman"/>
          <w:sz w:val="28"/>
          <w:szCs w:val="28"/>
        </w:rPr>
        <w:t>(электронный журнал «Химики и химия»).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Приложение 1</w:t>
      </w:r>
    </w:p>
    <w:p>
      <w:pPr>
        <w:pStyle w:val="Normal"/>
        <w:shd w:val="clear" w:color="auto" w:fill="FFFFFF"/>
        <w:spacing w:lineRule="auto" w:line="360" w:before="0" w:after="0"/>
        <w:ind w:firstLine="56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left="283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Методические рекомендации по выполнению  реферата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360" w:before="200" w:after="0"/>
        <w:ind w:firstLine="567"/>
        <w:jc w:val="center"/>
        <w:outlineLvl w:val="6"/>
        <w:rPr>
          <w:rFonts w:ascii="Times New Roman" w:hAnsi="Times New Roman" w:eastAsia="Times New Roman" w:cs="Times New Roman"/>
          <w:b/>
          <w:b/>
          <w:i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iCs/>
          <w:sz w:val="28"/>
          <w:szCs w:val="28"/>
          <w:lang w:eastAsia="ru-RU"/>
        </w:rPr>
        <w:t>Выбор темы и подбор литературы</w:t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Реферат является самостоятельно подготовленной исследовательской работой на основе углубленного изучения избранной темы.</w:t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Реферат – это учебное сочинение студента, которое должно убедительно показать, что студент хорошо усвоил учебный материал, знаком с обзором литературы по данной проблеме, умеет самостоятельно и аргументированно изложить свою точку зрения и сделать выводы по изучаемому вопросу.</w:t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Реферат выступает одной из важнейших форм самостоятельного изучения специальной литературы, нормативного материала, дает возможность постигать новые знания, ориентироваться в стремительном потоке научной, политической и правовой информации, оценивать общественные явления и процессы.</w:t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color w:val="000000"/>
          <w:sz w:val="28"/>
          <w:szCs w:val="28"/>
          <w:lang w:eastAsia="ru-RU"/>
        </w:rPr>
        <w:t>Цель подготовки реферата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— самостоятельное углубленное изучение законодательства, литературы, справочного, фактического материала. Это способствует пробуждению интереса к научным исследованиям, а также позволяет научить правильно, оформлять полученные результаты.</w:t>
      </w:r>
    </w:p>
    <w:p>
      <w:pPr>
        <w:pStyle w:val="Normal"/>
        <w:shd w:val="clear" w:color="auto" w:fill="FFFFFF"/>
        <w:spacing w:lineRule="auto" w:line="360" w:before="0" w:after="0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i/>
          <w:i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color w:val="000000"/>
          <w:sz w:val="28"/>
          <w:szCs w:val="28"/>
          <w:lang w:eastAsia="ru-RU"/>
        </w:rPr>
        <w:t>Структура и оформление письменной работы</w:t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Объем реферата должен составлять примерно 10-15 страниц текста, набранного при помощи компьютера 14 шрифтом </w:t>
      </w:r>
      <w:r>
        <w:rPr>
          <w:rFonts w:eastAsia="Times New Roman" w:cs="Times New Roman"/>
          <w:color w:val="000000"/>
          <w:sz w:val="28"/>
          <w:szCs w:val="28"/>
          <w:lang w:val="en-US" w:eastAsia="ru-RU"/>
        </w:rPr>
        <w:t>TimesNewRoman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через полтора интервала).</w:t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Структура работы должна содержать:</w:t>
      </w:r>
    </w:p>
    <w:p>
      <w:pPr>
        <w:pStyle w:val="Normal"/>
        <w:shd w:val="clear" w:color="auto" w:fill="FFFFFF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 план-оглавление;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 введение;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 основную  часть;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 заключение;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 список использованной литературы и источников.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left" w:pos="1843" w:leader="none"/>
        </w:tabs>
        <w:spacing w:lineRule="auto" w:line="360" w:before="0" w:after="0"/>
        <w:ind w:firstLine="567"/>
        <w:jc w:val="center"/>
        <w:outlineLvl w:val="1"/>
        <w:rPr>
          <w:rFonts w:ascii="Times New Roman" w:hAnsi="Times New Roman" w:eastAsia="Times New Roman" w:cs="Times New Roman"/>
          <w:b/>
          <w:b/>
          <w:bCs/>
          <w:i/>
          <w:i/>
          <w:sz w:val="28"/>
          <w:szCs w:val="24"/>
          <w:lang w:eastAsia="ru-RU"/>
        </w:rPr>
      </w:pPr>
      <w:r>
        <w:rPr>
          <w:rFonts w:eastAsia="Times New Roman" w:cs="Times New Roman"/>
          <w:b/>
          <w:bCs/>
          <w:sz w:val="28"/>
          <w:szCs w:val="24"/>
          <w:lang w:eastAsia="ru-RU"/>
        </w:rPr>
        <w:t>Основные требования к отдельным разделам реферата</w:t>
      </w:r>
    </w:p>
    <w:p>
      <w:pPr>
        <w:pStyle w:val="Normal"/>
        <w:keepNext w:val="true"/>
        <w:keepLines/>
        <w:numPr>
          <w:ilvl w:val="0"/>
          <w:numId w:val="0"/>
        </w:numPr>
        <w:tabs>
          <w:tab w:val="clear" w:pos="709"/>
          <w:tab w:val="left" w:pos="1843" w:leader="none"/>
        </w:tabs>
        <w:spacing w:lineRule="auto" w:line="360" w:before="0" w:after="0"/>
        <w:ind w:firstLine="567"/>
        <w:outlineLvl w:val="6"/>
        <w:rPr>
          <w:rFonts w:ascii="Times New Roman" w:hAnsi="Times New Roman" w:eastAsia="Times New Roman" w:cs="Times New Roman"/>
          <w:b/>
          <w:b/>
          <w:iCs/>
          <w:color w:val="404040"/>
          <w:sz w:val="28"/>
          <w:szCs w:val="28"/>
          <w:lang w:eastAsia="ru-RU"/>
        </w:rPr>
      </w:pPr>
      <w:r>
        <w:rPr>
          <w:rFonts w:eastAsia="Times New Roman" w:cs="Times New Roman"/>
          <w:iCs/>
          <w:color w:val="404040"/>
          <w:sz w:val="28"/>
          <w:szCs w:val="28"/>
          <w:lang w:eastAsia="ru-RU"/>
        </w:rPr>
        <w:t>Введение работы</w:t>
      </w:r>
      <w:r>
        <w:rPr>
          <w:rFonts w:eastAsia="Times New Roman" w:cs="Times New Roman"/>
          <w:b/>
          <w:iCs/>
          <w:color w:val="404040"/>
          <w:sz w:val="28"/>
          <w:szCs w:val="28"/>
          <w:lang w:eastAsia="ru-RU"/>
        </w:rPr>
        <w:t xml:space="preserve"> – </w:t>
      </w:r>
      <w:r>
        <w:rPr>
          <w:rFonts w:eastAsia="Times New Roman" w:cs="Times New Roman"/>
          <w:b/>
          <w:i/>
          <w:iCs/>
          <w:color w:val="404040"/>
          <w:sz w:val="28"/>
          <w:szCs w:val="28"/>
          <w:lang w:eastAsia="ru-RU"/>
        </w:rPr>
        <w:t xml:space="preserve">это введение в круг вопросов реферата. </w:t>
      </w:r>
    </w:p>
    <w:p>
      <w:pPr>
        <w:pStyle w:val="Normal"/>
        <w:keepNext w:val="true"/>
        <w:keepLines/>
        <w:numPr>
          <w:ilvl w:val="0"/>
          <w:numId w:val="0"/>
        </w:numPr>
        <w:tabs>
          <w:tab w:val="clear" w:pos="709"/>
          <w:tab w:val="left" w:pos="1843" w:leader="none"/>
        </w:tabs>
        <w:spacing w:lineRule="auto" w:line="360" w:before="0" w:after="0"/>
        <w:ind w:firstLine="567"/>
        <w:outlineLvl w:val="6"/>
        <w:rPr>
          <w:rFonts w:ascii="Times New Roman" w:hAnsi="Times New Roman" w:eastAsia="Times New Roman" w:cs="Times New Roman"/>
          <w:b/>
          <w:b/>
          <w:i/>
          <w:i/>
          <w:iCs/>
          <w:color w:val="404040"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iCs/>
          <w:color w:val="404040"/>
          <w:sz w:val="28"/>
          <w:szCs w:val="28"/>
          <w:lang w:eastAsia="ru-RU"/>
        </w:rPr>
        <w:t>В его содержании обязательны: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sz w:val="28"/>
          <w:szCs w:val="28"/>
          <w:lang w:eastAsia="ru-RU"/>
        </w:rPr>
        <w:t>определение сути поставленной проблемы;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sz w:val="28"/>
          <w:szCs w:val="28"/>
          <w:lang w:eastAsia="ru-RU"/>
        </w:rPr>
        <w:t>показ актуальности проблемы;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sz w:val="28"/>
          <w:szCs w:val="28"/>
          <w:lang w:eastAsia="ru-RU"/>
        </w:rPr>
        <w:t>определение задач реферата;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sz w:val="28"/>
          <w:szCs w:val="28"/>
          <w:lang w:eastAsia="ru-RU"/>
        </w:rPr>
        <w:t>определение круга вопросов, на которые следует дать ответ в реферате для реализации поставленных задач. В случае если решено не затрагивать отдельные аспекты проблемы, это необходимо мотивировать.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>Основная часть</w:t>
      </w:r>
      <w:r>
        <w:rPr>
          <w:rFonts w:eastAsia="Times New Roman" w:cs="Times New Roman"/>
          <w:sz w:val="28"/>
          <w:szCs w:val="28"/>
          <w:lang w:eastAsia="ru-RU"/>
        </w:rPr>
        <w:t xml:space="preserve"> реферата состоит из нескольких глав (разделов) (обычно 2-4), которые в свою очередь могут быть разбиты на подразделы. Каждый раздел (глава) посвящен самостоятельному вопросу, каждый подраздел раскрывает отдельную часть этого вопроса. Необходимо уделять внимание установлению логической связи между отдельными разделами работы и внутри разделов в тексте. Каждый подраздел и каждый раздел должны заканчиваться четко сформулированными выводами, подводящими итог освящению одного из аспектов вопроса или всего вопроса в целом. Выводы по подразделам и разделам должны укреплять связь между отдельными разделами реферата и обеспечивать единство работы.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sz w:val="28"/>
          <w:szCs w:val="28"/>
          <w:lang w:eastAsia="ru-RU"/>
        </w:rPr>
        <w:t>Заключение.</w:t>
      </w:r>
      <w:r>
        <w:rPr>
          <w:rFonts w:eastAsia="Times New Roman" w:cs="Times New Roman"/>
          <w:sz w:val="28"/>
          <w:szCs w:val="28"/>
          <w:lang w:eastAsia="ru-RU"/>
        </w:rPr>
        <w:t xml:space="preserve"> Главная его задача – подведение итогов работы, формулирование общих выводов. Важно, чтобы на все вопросы, которые были поставлены во введении, в заключении был дан ответ.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Студент должен быть внимателен не только к соблюдению основных правил по содержанию работы, но и к стилю изложения. Работа должна быть написана грамотно, необходимо тактично  использовать цитаты, реферат не должен быть перегружен цитированием. Недопустимо цитирование без ссылки на источник, на автора.</w:t>
      </w:r>
    </w:p>
    <w:p>
      <w:pPr>
        <w:pStyle w:val="Normal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Работа завершается списком источников и литературы.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</w:r>
    </w:p>
    <w:p>
      <w:pPr>
        <w:pStyle w:val="Normal"/>
        <w:keepNext w:val="true"/>
        <w:keepLines/>
        <w:numPr>
          <w:ilvl w:val="0"/>
          <w:numId w:val="0"/>
        </w:numPr>
        <w:tabs>
          <w:tab w:val="clear" w:pos="709"/>
          <w:tab w:val="left" w:pos="1843" w:leader="none"/>
        </w:tabs>
        <w:spacing w:lineRule="auto" w:line="360" w:before="0" w:after="0"/>
        <w:ind w:firstLine="567"/>
        <w:jc w:val="center"/>
        <w:outlineLvl w:val="6"/>
        <w:rPr>
          <w:rFonts w:ascii="Times New Roman" w:hAnsi="Times New Roman" w:eastAsia="Times New Roman" w:cs="Times New Roman"/>
          <w:b/>
          <w:b/>
          <w:i/>
          <w:i/>
          <w:iCs/>
          <w:sz w:val="28"/>
          <w:szCs w:val="28"/>
          <w:lang w:eastAsia="ru-RU"/>
        </w:rPr>
      </w:pPr>
      <w:r>
        <w:rPr>
          <w:rFonts w:eastAsia="Times New Roman" w:cs="Times New Roman"/>
          <w:b/>
          <w:i/>
          <w:iCs/>
          <w:sz w:val="28"/>
          <w:szCs w:val="28"/>
          <w:lang w:eastAsia="ru-RU"/>
        </w:rPr>
        <w:t>Зачет реферата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На представленную студентом реферативную работу преподаватель составляет рецензию.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Оценивание реферативной работы проводится в форме  собеседования преподавателя со студентом.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Основные критерии оценивания: 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правильность выработанной студентом концепции описания проблемы;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глубина проработки материала; 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правильность и полнота использования источников; </w:t>
      </w:r>
    </w:p>
    <w:p>
      <w:pPr>
        <w:pStyle w:val="Normal"/>
        <w:shd w:val="clear" w:color="auto" w:fill="FFFFFF"/>
        <w:tabs>
          <w:tab w:val="clear" w:pos="709"/>
          <w:tab w:val="left" w:pos="1843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−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оформление работы в соответствии с требованиями стандарта.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Autospacing="1" w:afterAutospacing="1"/>
        <w:ind w:right="340" w:hanging="0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Приложение 2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Методические рекомендации по подготовке доклада.</w:t>
      </w:r>
    </w:p>
    <w:p>
      <w:pPr>
        <w:pStyle w:val="Normal"/>
        <w:tabs>
          <w:tab w:val="left" w:pos="709" w:leader="none"/>
        </w:tabs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Доклад – это вид самостоятельной работы студентов. Он заключается в разработке студентами темы на основе изучения литературы и развернутом публичном сообщении по данной проблеме. Отличительными признаками доклада являются: </w:t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- передача в устной форме информации; </w:t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- публичный характер выступления; </w:t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- стилевая однородность доклада; </w:t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- четкие формулировки и сотрудничество докладчика и аудитории; </w:t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- умение в сжатой форме изложить ключевые положения исследуемого вопроса и сделать выводы. </w:t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right="-82"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  <w:bookmarkStart w:id="4" w:name="_GoBack"/>
      <w:bookmarkStart w:id="5" w:name="_GoBack"/>
      <w:bookmarkEnd w:id="5"/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Приложение3</w:t>
      </w:r>
    </w:p>
    <w:p>
      <w:pPr>
        <w:pStyle w:val="Normal"/>
        <w:spacing w:lineRule="auto" w:line="360" w:before="0" w:after="0"/>
        <w:ind w:right="142" w:hanging="0"/>
        <w:jc w:val="center"/>
        <w:rPr>
          <w:rFonts w:ascii="Times New Roman" w:hAnsi="Times New Roman" w:eastAsia="Franklin Gothic Medium" w:cs="Times New Roman"/>
          <w:sz w:val="28"/>
          <w:szCs w:val="28"/>
          <w:lang w:eastAsia="ru-RU"/>
        </w:rPr>
      </w:pPr>
      <w:r>
        <w:rPr>
          <w:rFonts w:eastAsia="Franklin Gothic Medium" w:cs="Times New Roman"/>
          <w:b/>
          <w:bCs/>
          <w:sz w:val="28"/>
          <w:szCs w:val="28"/>
          <w:lang w:eastAsia="ru-RU"/>
        </w:rPr>
        <w:t>Темы рефератов (докладов)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Нанотехнология как приоритетное направление развития науки и производства в Российской Федерации.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Аллотропия металлов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Жизнь и деятельность Д.И.Менделеева.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«Периодическому закону будущее не грозит разрушением...»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Синтез 114-го элемента — триумф российских физиков-ядерщиков.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Использование радиоактивных изотопов в технических целях.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Рентгеновское излучение и его использование в технике и медицине.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Аморфные вещества в природе, технике, быту.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Применение суспензий и эмульсий в промышленности (по отраслям)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Растворы вокруг нас. Типы растворов.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Вода как реагент и среда для химического процесса.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Вклад отечественных ученых в развитие теории электролитической диссоциации.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Устранение жесткости воды на промышленных предприятиях.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Использование минеральных кислот на предприятиях различного профиля.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Оксиды и соли как строительные материалы.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Поваренная соль как химическое сырье.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Многоликий карбонат кальция: в природе, в промышленности, в быту.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ind w:right="-142" w:hanging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Реакции горения на производстве и в быту.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Виртуальное моделирование химических процессов.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Электролиз растворов электролитов.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Электролиз расплавов электролитов.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Практическое применение электролиза: рафинирование, гальванопластика, гальваностегия.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  <w:tab w:val="left" w:pos="566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История получения и производства алюминия.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Электролитическое получение и рафинирование меди.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Роль металлов в истории человеческой цивилизации.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 xml:space="preserve"> </w:t>
      </w:r>
      <w:r>
        <w:rPr>
          <w:rFonts w:eastAsia="Century Schoolbook" w:cs="Times New Roman"/>
          <w:sz w:val="28"/>
          <w:szCs w:val="28"/>
          <w:lang w:eastAsia="ru-RU"/>
        </w:rPr>
        <w:t xml:space="preserve">История отечественной черной металлургии. 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Современное металлургическое производство.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 xml:space="preserve">История отечественной цветной металлургии. 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Роль металлов и сплавов в научно-техническом прогрессе.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Коррозия металлов и способы защиты от коррозии.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Инертные или благородные газы.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Роль отечественных ученых в становлении и развитии мировой органической химии.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Экологические аспекты использования углеводородного сырья.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История открытия и разработки газовых и нефтяных месторождений в Россий</w:t>
        <w:softHyphen/>
        <w:t>ской Федерации.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Углеводородное топливо, его виды и назначение.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Синтетические каучуки: история, многообразие и перспективы.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Резинотехническое производство и его роль в научно-техническом прогрессе.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284" w:leader="none"/>
        </w:tabs>
        <w:spacing w:lineRule="auto" w:line="360" w:before="0" w:after="0"/>
        <w:rPr>
          <w:rFonts w:ascii="Times New Roman" w:hAnsi="Times New Roman" w:eastAsia="Century Schoolbook" w:cs="Times New Roman"/>
          <w:sz w:val="28"/>
          <w:szCs w:val="28"/>
          <w:lang w:eastAsia="ru-RU"/>
        </w:rPr>
      </w:pPr>
      <w:r>
        <w:rPr>
          <w:rFonts w:eastAsia="Century Schoolbook" w:cs="Times New Roman"/>
          <w:sz w:val="28"/>
          <w:szCs w:val="28"/>
          <w:lang w:eastAsia="ru-RU"/>
        </w:rPr>
        <w:t>Сварочное производство и роль химии углеводородов в нем.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before="0" w:after="200"/>
        <w:jc w:val="right"/>
        <w:rPr/>
      </w:pPr>
      <w:r>
        <w:rPr/>
      </w:r>
    </w:p>
    <w:sectPr>
      <w:footerReference w:type="default" r:id="rId9"/>
      <w:type w:val="nextPage"/>
      <w:pgSz w:w="11906" w:h="16838"/>
      <w:pgMar w:left="1134" w:right="1134" w:header="0" w:top="1134" w:footer="708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Consolas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 Light">
    <w:charset w:val="cc"/>
    <w:family w:val="swiss"/>
    <w:pitch w:val="variable"/>
  </w:font>
  <w:font w:name="OpenSymbol">
    <w:altName w:val="Arial Unicode MS"/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Arial">
    <w:charset w:val="01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25714143"/>
    </w:sdtPr>
    <w:sdtContent>
      <w:p>
        <w:pPr>
          <w:pStyle w:val="Style26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23</w:t>
        </w:r>
        <w:r>
          <w:rPr/>
          <w:fldChar w:fldCharType="end"/>
        </w:r>
      </w:p>
    </w:sdtContent>
  </w:sdt>
  <w:p>
    <w:pPr>
      <w:pStyle w:val="Style26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sz w:val="28"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b77f6"/>
    <w:pPr>
      <w:widowControl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Times New Roman" w:hAnsi="Times New Roman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1"/>
    </w:pPr>
    <w:rPr>
      <w:rFonts w:ascii="Cambria" w:hAnsi="Cambria" w:eastAsia="NSimSun" w:cs="Lucida Sans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mbria" w:hAnsi="Cambria" w:eastAsia="NSimSun" w:cs="Lucida Sans"/>
      <w:b/>
      <w:bCs/>
      <w:color w:val="4F81BD"/>
    </w:rPr>
  </w:style>
  <w:style w:type="paragraph" w:styleId="4">
    <w:name w:val="Heading 4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en-US"/>
    </w:rPr>
  </w:style>
  <w:style w:type="paragraph" w:styleId="5">
    <w:name w:val="Heading 5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4"/>
    </w:pPr>
    <w:rPr>
      <w:rFonts w:ascii="Cambria" w:hAnsi="Cambria" w:eastAsia="Times New Roman" w:cs="Times New Roman"/>
      <w:color w:val="243F60"/>
      <w:sz w:val="28"/>
      <w:szCs w:val="28"/>
      <w:lang w:eastAsia="en-US"/>
    </w:rPr>
  </w:style>
  <w:style w:type="paragraph" w:styleId="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 w:eastAsia="Calibri" w:cs="Times New Roman"/>
      <w:i/>
      <w:iCs/>
      <w:color w:val="404040"/>
      <w:sz w:val="28"/>
      <w:szCs w:val="28"/>
      <w:lang w:eastAsia="en-US"/>
    </w:rPr>
  </w:style>
  <w:style w:type="paragraph" w:styleId="9">
    <w:name w:val="Heading 9"/>
    <w:basedOn w:val="Normal"/>
    <w:next w:val="Normal"/>
    <w:qFormat/>
    <w:pPr>
      <w:numPr>
        <w:ilvl w:val="0"/>
        <w:numId w:val="0"/>
      </w:numPr>
      <w:spacing w:before="240" w:after="60"/>
      <w:outlineLvl w:val="8"/>
    </w:pPr>
    <w:rPr>
      <w:rFonts w:ascii="Cambria" w:hAnsi="Cambria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>
    <w:name w:val="Интернет-ссылка"/>
    <w:basedOn w:val="DefaultParagraphFont"/>
    <w:uiPriority w:val="99"/>
    <w:unhideWhenUsed/>
    <w:rsid w:val="00416dd7"/>
    <w:rPr>
      <w:color w:val="0000FF" w:themeColor="hyperlink"/>
      <w:u w:val="single"/>
    </w:rPr>
  </w:style>
  <w:style w:type="character" w:styleId="Style8" w:customStyle="1">
    <w:name w:val="Верхний колонтитул Знак"/>
    <w:basedOn w:val="DefaultParagraphFont"/>
    <w:link w:val="a5"/>
    <w:uiPriority w:val="99"/>
    <w:semiHidden/>
    <w:qFormat/>
    <w:rsid w:val="001e6105"/>
    <w:rPr/>
  </w:style>
  <w:style w:type="character" w:styleId="Style9" w:customStyle="1">
    <w:name w:val="Нижний колонтитул Знак"/>
    <w:basedOn w:val="DefaultParagraphFont"/>
    <w:link w:val="a7"/>
    <w:uiPriority w:val="99"/>
    <w:qFormat/>
    <w:rsid w:val="001e6105"/>
    <w:rPr/>
  </w:style>
  <w:style w:type="character" w:styleId="Style10" w:customStyle="1">
    <w:name w:val="Текст выноски Знак"/>
    <w:basedOn w:val="DefaultParagraphFont"/>
    <w:link w:val="a9"/>
    <w:uiPriority w:val="99"/>
    <w:semiHidden/>
    <w:qFormat/>
    <w:rsid w:val="001e6105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Wingdings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Wingdings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Wingdings"/>
    </w:rPr>
  </w:style>
  <w:style w:type="character" w:styleId="ListLabel9">
    <w:name w:val="ListLabel 9"/>
    <w:qFormat/>
    <w:rPr>
      <w:rFonts w:ascii="Times New Roman" w:hAnsi="Times New Roman" w:cs="Arial"/>
      <w:sz w:val="28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ascii="Times New Roman" w:hAnsi="Times New Roman" w:eastAsia="Franklin Gothic Medium" w:cs="Times New Roman"/>
      <w:bCs/>
      <w:sz w:val="28"/>
      <w:szCs w:val="28"/>
      <w:u w:val="single"/>
      <w:lang w:val="en-US"/>
    </w:rPr>
  </w:style>
  <w:style w:type="character" w:styleId="ListLabel14">
    <w:name w:val="ListLabel 14"/>
    <w:qFormat/>
    <w:rPr>
      <w:rFonts w:ascii="Times New Roman" w:hAnsi="Times New Roman" w:eastAsia="Franklin Gothic Medium" w:cs="Times New Roman"/>
      <w:bCs/>
      <w:sz w:val="28"/>
      <w:szCs w:val="28"/>
      <w:u w:val="single"/>
    </w:rPr>
  </w:style>
  <w:style w:type="character" w:styleId="ListLabel15">
    <w:name w:val="ListLabel 15"/>
    <w:qFormat/>
    <w:rPr>
      <w:rFonts w:ascii="Times New Roman" w:hAnsi="Times New Roman" w:eastAsia="Century Schoolbook" w:cs="Times New Roman"/>
      <w:sz w:val="28"/>
      <w:szCs w:val="28"/>
      <w:u w:val="single"/>
      <w:lang w:val="en-US"/>
    </w:rPr>
  </w:style>
  <w:style w:type="character" w:styleId="ListLabel16">
    <w:name w:val="ListLabel 16"/>
    <w:qFormat/>
    <w:rPr>
      <w:rFonts w:ascii="Times New Roman" w:hAnsi="Times New Roman" w:eastAsia="Century Schoolbook" w:cs="Times New Roman"/>
      <w:sz w:val="28"/>
      <w:szCs w:val="28"/>
      <w:u w:val="single"/>
    </w:rPr>
  </w:style>
  <w:style w:type="character" w:styleId="Style11">
    <w:name w:val="Основной шрифт абзаца"/>
    <w:qFormat/>
    <w:rPr/>
  </w:style>
  <w:style w:type="character" w:styleId="FontStyle11">
    <w:name w:val="Font Style11"/>
    <w:basedOn w:val="DefaultParagraphFont"/>
    <w:qFormat/>
    <w:rPr>
      <w:rFonts w:ascii="Times New Roman" w:hAnsi="Times New Roman" w:cs="Times New Roman"/>
      <w:sz w:val="16"/>
      <w:szCs w:val="16"/>
    </w:rPr>
  </w:style>
  <w:style w:type="character" w:styleId="Style12">
    <w:name w:val="Выделение"/>
    <w:basedOn w:val="DefaultParagraphFont"/>
    <w:qFormat/>
    <w:rPr>
      <w:i/>
      <w:iCs/>
    </w:rPr>
  </w:style>
  <w:style w:type="character" w:styleId="S6">
    <w:name w:val="s6"/>
    <w:basedOn w:val="DefaultParagraphFont"/>
    <w:qFormat/>
    <w:rPr/>
  </w:style>
  <w:style w:type="character" w:styleId="Nobr">
    <w:name w:val="nobr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Mwheadline">
    <w:name w:val="mw-headline"/>
    <w:qFormat/>
    <w:rPr>
      <w:rFonts w:ascii="Times New Roman" w:hAnsi="Times New Roman" w:cs="Times New Roman"/>
    </w:rPr>
  </w:style>
  <w:style w:type="character" w:styleId="11">
    <w:name w:val="Тема примечания Знак1"/>
    <w:basedOn w:val="15"/>
    <w:qFormat/>
    <w:rPr>
      <w:b/>
      <w:bCs/>
      <w:sz w:val="20"/>
      <w:szCs w:val="20"/>
    </w:rPr>
  </w:style>
  <w:style w:type="character" w:styleId="Style13">
    <w:name w:val="Тема примечания Знак"/>
    <w:basedOn w:val="Style17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12">
    <w:name w:val="Текст Знак1"/>
    <w:basedOn w:val="DefaultParagraphFont"/>
    <w:qFormat/>
    <w:rPr>
      <w:rFonts w:ascii="Consolas" w:hAnsi="Consolas"/>
      <w:sz w:val="21"/>
      <w:szCs w:val="21"/>
    </w:rPr>
  </w:style>
  <w:style w:type="character" w:styleId="Style14">
    <w:name w:val="Текст Знак"/>
    <w:basedOn w:val="DefaultParagraphFont"/>
    <w:qFormat/>
    <w:rPr>
      <w:rFonts w:ascii="Consolas" w:hAnsi="Consolas" w:eastAsia="Times New Roman" w:cs="Times New Roman"/>
      <w:sz w:val="21"/>
      <w:szCs w:val="21"/>
    </w:rPr>
  </w:style>
  <w:style w:type="character" w:styleId="21">
    <w:name w:val="Основной текст с отступом 2 Знак1"/>
    <w:basedOn w:val="DefaultParagraphFont"/>
    <w:qFormat/>
    <w:rPr/>
  </w:style>
  <w:style w:type="character" w:styleId="22">
    <w:name w:val="Основной текст с отступом 2 Знак"/>
    <w:basedOn w:val="DefaultParagraphFont"/>
    <w:qFormat/>
    <w:rPr>
      <w:rFonts w:ascii="Times New Roman" w:hAnsi="Times New Roman" w:eastAsia="Calibri" w:cs="Times New Roman"/>
      <w:sz w:val="20"/>
      <w:szCs w:val="20"/>
    </w:rPr>
  </w:style>
  <w:style w:type="character" w:styleId="211">
    <w:name w:val="Основной текст 2 Знак1"/>
    <w:basedOn w:val="DefaultParagraphFont"/>
    <w:qFormat/>
    <w:rPr/>
  </w:style>
  <w:style w:type="character" w:styleId="23">
    <w:name w:val="Основной текст 2 Знак"/>
    <w:basedOn w:val="DefaultParagraphFont"/>
    <w:qFormat/>
    <w:rPr>
      <w:rFonts w:ascii="Arial" w:hAnsi="Arial" w:eastAsia="Calibri" w:cs="Wingdings"/>
      <w:sz w:val="24"/>
      <w:szCs w:val="28"/>
      <w:lang w:eastAsia="ar-SA"/>
    </w:rPr>
  </w:style>
  <w:style w:type="character" w:styleId="13">
    <w:name w:val="Основной текст с отступом Знак1"/>
    <w:basedOn w:val="DefaultParagraphFont"/>
    <w:qFormat/>
    <w:rPr/>
  </w:style>
  <w:style w:type="character" w:styleId="Style15">
    <w:name w:val="Основной текст с отступом Знак"/>
    <w:basedOn w:val="DefaultParagraphFont"/>
    <w:qFormat/>
    <w:rPr>
      <w:rFonts w:ascii="Times New Roman" w:hAnsi="Times New Roman" w:eastAsia="Calibri" w:cs="Times New Roman"/>
      <w:sz w:val="20"/>
      <w:szCs w:val="20"/>
    </w:rPr>
  </w:style>
  <w:style w:type="character" w:styleId="14">
    <w:name w:val="Основной текст Знак1"/>
    <w:basedOn w:val="DefaultParagraphFont"/>
    <w:qFormat/>
    <w:rPr/>
  </w:style>
  <w:style w:type="character" w:styleId="Style16">
    <w:name w:val="Основной текст Знак"/>
    <w:basedOn w:val="DefaultParagraphFont"/>
    <w:qFormat/>
    <w:rPr>
      <w:rFonts w:ascii="Times New Roman" w:hAnsi="Times New Roman" w:eastAsia="Times New Roman" w:cs="Times New Roman"/>
      <w:sz w:val="28"/>
      <w:szCs w:val="28"/>
    </w:rPr>
  </w:style>
  <w:style w:type="character" w:styleId="15">
    <w:name w:val="Текст примечания Знак1"/>
    <w:basedOn w:val="DefaultParagraphFont"/>
    <w:qFormat/>
    <w:rPr>
      <w:sz w:val="20"/>
      <w:szCs w:val="20"/>
    </w:rPr>
  </w:style>
  <w:style w:type="character" w:styleId="Style17">
    <w:name w:val="Текст примечания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16">
    <w:name w:val="Текст сноски Знак1"/>
    <w:basedOn w:val="DefaultParagraphFont"/>
    <w:qFormat/>
    <w:rPr>
      <w:sz w:val="20"/>
      <w:szCs w:val="20"/>
    </w:rPr>
  </w:style>
  <w:style w:type="character" w:styleId="Style18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rong">
    <w:name w:val="Strong"/>
    <w:qFormat/>
    <w:rPr>
      <w:rFonts w:ascii="Times New Roman" w:hAnsi="Times New Roman" w:cs="Times New Roman"/>
      <w:b/>
      <w:bCs/>
    </w:rPr>
  </w:style>
  <w:style w:type="character" w:styleId="17">
    <w:name w:val="Верхний колонтитул Знак1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harStyle45">
    <w:name w:val="CharStyle45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z w:val="22"/>
      <w:szCs w:val="22"/>
    </w:rPr>
  </w:style>
  <w:style w:type="character" w:styleId="Appleconvertedspace">
    <w:name w:val="apple-converted-space"/>
    <w:basedOn w:val="DefaultParagraphFont"/>
    <w:qFormat/>
    <w:rPr/>
  </w:style>
  <w:style w:type="character" w:styleId="Style19">
    <w:name w:val="Без интервала Знак"/>
    <w:qFormat/>
    <w:rPr>
      <w:rFonts w:ascii="Calibri" w:hAnsi="Calibri" w:eastAsia="Times New Roman" w:cs="Times New Roman"/>
    </w:rPr>
  </w:style>
  <w:style w:type="character" w:styleId="91">
    <w:name w:val="Заголовок 9 Знак"/>
    <w:basedOn w:val="DefaultParagraphFont"/>
    <w:qFormat/>
    <w:rPr>
      <w:rFonts w:ascii="Cambria" w:hAnsi="Cambria" w:eastAsia="Times New Roman" w:cs="Times New Roman"/>
    </w:rPr>
  </w:style>
  <w:style w:type="character" w:styleId="71">
    <w:name w:val="Заголовок 7 Знак"/>
    <w:basedOn w:val="DefaultParagraphFont"/>
    <w:qFormat/>
    <w:rPr>
      <w:rFonts w:ascii="Cambria" w:hAnsi="Cambria" w:eastAsia="Calibri" w:cs="Times New Roman"/>
      <w:i/>
      <w:iCs/>
      <w:color w:val="404040"/>
      <w:sz w:val="28"/>
      <w:szCs w:val="28"/>
      <w:lang w:eastAsia="en-US"/>
    </w:rPr>
  </w:style>
  <w:style w:type="character" w:styleId="51">
    <w:name w:val="Заголовок 5 Знак"/>
    <w:basedOn w:val="DefaultParagraphFont"/>
    <w:qFormat/>
    <w:rPr>
      <w:rFonts w:ascii="Cambria" w:hAnsi="Cambria" w:eastAsia="Times New Roman" w:cs="Times New Roman"/>
      <w:color w:val="243F60"/>
      <w:sz w:val="28"/>
      <w:szCs w:val="28"/>
      <w:lang w:eastAsia="en-US"/>
    </w:rPr>
  </w:style>
  <w:style w:type="character" w:styleId="41">
    <w:name w:val="Заголовок 4 Знак"/>
    <w:basedOn w:val="DefaultParagraphFont"/>
    <w:qFormat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en-US"/>
    </w:rPr>
  </w:style>
  <w:style w:type="character" w:styleId="31">
    <w:name w:val="Заголовок 3 Знак"/>
    <w:basedOn w:val="DefaultParagraphFont"/>
    <w:qFormat/>
    <w:rPr>
      <w:rFonts w:ascii="Cambria" w:hAnsi="Cambria" w:eastAsia="NSimSun" w:cs="Lucida Sans"/>
      <w:b/>
      <w:bCs/>
      <w:color w:val="4F81BD"/>
    </w:rPr>
  </w:style>
  <w:style w:type="character" w:styleId="24">
    <w:name w:val="Заголовок 2 Знак"/>
    <w:basedOn w:val="DefaultParagraphFont"/>
    <w:qFormat/>
    <w:rPr>
      <w:rFonts w:ascii="Cambria" w:hAnsi="Cambria" w:eastAsia="NSimSun" w:cs="Lucida Sans"/>
      <w:b/>
      <w:bCs/>
      <w:color w:val="4F81BD"/>
      <w:sz w:val="26"/>
      <w:szCs w:val="26"/>
    </w:rPr>
  </w:style>
  <w:style w:type="character" w:styleId="18">
    <w:name w:val="Заголовок 1 Знак"/>
    <w:basedOn w:val="DefaultParagraphFont"/>
    <w:qFormat/>
    <w:rPr>
      <w:rFonts w:ascii="Cambria" w:hAnsi="Cambria" w:eastAsia="Times New Roman" w:cs="Times New Roman"/>
      <w:b/>
      <w:bCs/>
      <w:color w:val="365F91"/>
      <w:sz w:val="28"/>
      <w:szCs w:val="28"/>
      <w:lang w:eastAsia="en-US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Lucida Sans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0408ea"/>
    <w:pPr>
      <w:spacing w:before="0" w:after="200"/>
      <w:ind w:left="720" w:hanging="0"/>
      <w:contextualSpacing/>
    </w:pPr>
    <w:rPr/>
  </w:style>
  <w:style w:type="paragraph" w:styleId="Style25">
    <w:name w:val="Header"/>
    <w:basedOn w:val="Normal"/>
    <w:link w:val="a6"/>
    <w:uiPriority w:val="99"/>
    <w:semiHidden/>
    <w:unhideWhenUsed/>
    <w:rsid w:val="001e6105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a8"/>
    <w:uiPriority w:val="99"/>
    <w:unhideWhenUsed/>
    <w:rsid w:val="001e6105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1e610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TOA Heading"/>
    <w:basedOn w:val="1"/>
    <w:next w:val="Normal"/>
    <w:pPr>
      <w:keepLines/>
      <w:numPr>
        <w:ilvl w:val="0"/>
        <w:numId w:val="0"/>
      </w:numPr>
      <w:spacing w:lineRule="auto" w:line="256" w:before="240" w:after="0"/>
      <w:ind w:left="0" w:right="0" w:hanging="0"/>
      <w:jc w:val="left"/>
    </w:pPr>
    <w:rPr>
      <w:rFonts w:ascii="Calibri Light" w:hAnsi="Calibri Light" w:cs="Calibri Light"/>
      <w:b w:val="false"/>
      <w:bCs w:val="false"/>
      <w:color w:val="2E74B5"/>
      <w:kern w:val="0"/>
      <w:sz w:val="32"/>
    </w:rPr>
  </w:style>
  <w:style w:type="paragraph" w:styleId="19">
    <w:name w:val="TOC 1"/>
    <w:basedOn w:val="Normal"/>
    <w:next w:val="Normal"/>
    <w:pPr/>
    <w:rPr/>
  </w:style>
  <w:style w:type="paragraph" w:styleId="Style28">
    <w:name w:val="Содержимое таблицы"/>
    <w:basedOn w:val="Normal"/>
    <w:qFormat/>
    <w:pPr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paragraph" w:styleId="Style31">
    <w:name w:val="Style3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P16">
    <w:name w:val="p16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110">
    <w:name w:val="Заголовок оглавления1"/>
    <w:basedOn w:val="1"/>
    <w:next w:val="Normal"/>
    <w:qFormat/>
    <w:pPr/>
    <w:rPr>
      <w:rFonts w:eastAsia="Calibri"/>
    </w:rPr>
  </w:style>
  <w:style w:type="paragraph" w:styleId="212">
    <w:name w:val="Основной текст 21"/>
    <w:basedOn w:val="Normal"/>
    <w:qFormat/>
    <w:pPr>
      <w:spacing w:lineRule="auto" w:line="240" w:before="0" w:after="0"/>
      <w:ind w:left="0" w:right="0" w:firstLine="426"/>
      <w:jc w:val="both"/>
    </w:pPr>
    <w:rPr>
      <w:rFonts w:ascii="Times New Roman" w:hAnsi="Times New Roman" w:eastAsia="Calibri" w:cs="Times New Roman"/>
      <w:szCs w:val="20"/>
    </w:rPr>
  </w:style>
  <w:style w:type="paragraph" w:styleId="111">
    <w:name w:val="заголовок 1"/>
    <w:basedOn w:val="Normal"/>
    <w:next w:val="Normal"/>
    <w:qFormat/>
    <w:pPr>
      <w:keepNext w:val="true"/>
      <w:spacing w:lineRule="auto" w:line="240" w:before="0" w:after="0"/>
      <w:ind w:left="0" w:right="0" w:firstLine="426"/>
      <w:jc w:val="right"/>
    </w:pPr>
    <w:rPr>
      <w:rFonts w:ascii="Times New Roman" w:hAnsi="Times New Roman" w:eastAsia="Calibri" w:cs="Times New Roman"/>
      <w:b/>
      <w:szCs w:val="20"/>
      <w:u w:val="single"/>
    </w:rPr>
  </w:style>
  <w:style w:type="paragraph" w:styleId="112">
    <w:name w:val="Туз1"/>
    <w:basedOn w:val="Normal"/>
    <w:qFormat/>
    <w:pPr>
      <w:spacing w:lineRule="auto" w:line="240" w:before="0" w:after="0"/>
    </w:pPr>
    <w:rPr>
      <w:rFonts w:ascii="Times New Roman" w:hAnsi="Times New Roman" w:eastAsia="Calibri" w:cs="Times New Roman"/>
      <w:sz w:val="24"/>
      <w:szCs w:val="24"/>
    </w:rPr>
  </w:style>
  <w:style w:type="paragraph" w:styleId="113">
    <w:name w:val="Абзац списка1"/>
    <w:basedOn w:val="Normal"/>
    <w:qFormat/>
    <w:pPr>
      <w:spacing w:before="0" w:after="200"/>
      <w:ind w:left="720" w:right="0" w:hanging="0"/>
      <w:contextualSpacing/>
    </w:pPr>
    <w:rPr>
      <w:rFonts w:ascii="Times New Roman" w:hAnsi="Times New Roman" w:eastAsia="Times New Roman" w:cs="Times New Roman"/>
      <w:sz w:val="28"/>
      <w:szCs w:val="28"/>
      <w:lang w:eastAsia="en-US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ascii="Consolas" w:hAnsi="Consolas" w:eastAsia="Times New Roman" w:cs="Times New Roman"/>
      <w:sz w:val="21"/>
      <w:szCs w:val="21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>
      <w:rFonts w:ascii="Times New Roman" w:hAnsi="Times New Roman" w:eastAsia="Calibri" w:cs="Times New Roman"/>
      <w:sz w:val="20"/>
      <w:szCs w:val="20"/>
    </w:rPr>
  </w:style>
  <w:style w:type="paragraph" w:styleId="BodyText2">
    <w:name w:val="Body Text 2"/>
    <w:basedOn w:val="Normal"/>
    <w:qFormat/>
    <w:pPr>
      <w:tabs>
        <w:tab w:val="clear" w:pos="709"/>
        <w:tab w:val="left" w:pos="708" w:leader="none"/>
      </w:tabs>
      <w:spacing w:lineRule="auto" w:line="480" w:before="0" w:after="120"/>
    </w:pPr>
    <w:rPr>
      <w:rFonts w:ascii="Arial" w:hAnsi="Arial" w:eastAsia="Calibri" w:cs="Wingdings"/>
      <w:sz w:val="24"/>
      <w:szCs w:val="28"/>
      <w:lang w:eastAsia="ar-SA"/>
    </w:rPr>
  </w:style>
  <w:style w:type="paragraph" w:styleId="Style30">
    <w:name w:val="Body Text Indent"/>
    <w:basedOn w:val="Normal"/>
    <w:pPr>
      <w:widowControl w:val="false"/>
      <w:spacing w:lineRule="auto" w:line="240" w:before="0" w:after="120"/>
      <w:ind w:left="283" w:right="0" w:hanging="0"/>
    </w:pPr>
    <w:rPr>
      <w:rFonts w:ascii="Times New Roman" w:hAnsi="Times New Roman" w:eastAsia="Calibri" w:cs="Times New Roman"/>
      <w:sz w:val="20"/>
      <w:szCs w:val="20"/>
    </w:rPr>
  </w:style>
  <w:style w:type="paragraph" w:styleId="Annotationtext">
    <w:name w:val="annotation text"/>
    <w:basedOn w:val="Normal"/>
    <w:qFormat/>
    <w:pPr>
      <w:spacing w:lineRule="auto" w:line="240"/>
    </w:pPr>
    <w:rPr>
      <w:rFonts w:ascii="Times New Roman" w:hAnsi="Times New Roman" w:eastAsia="Times New Roman" w:cs="Times New Roman"/>
      <w:sz w:val="20"/>
      <w:szCs w:val="20"/>
    </w:rPr>
  </w:style>
  <w:style w:type="paragraph" w:styleId="Style32">
    <w:name w:val="Footnote Text"/>
    <w:basedOn w:val="Normal"/>
    <w:pPr/>
    <w:rPr>
      <w:rFonts w:ascii="Times New Roman" w:hAnsi="Times New Roman" w:eastAsia="Times New Roman" w:cs="Times New Roman"/>
      <w:sz w:val="20"/>
      <w:szCs w:val="20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eastAsia="en-US" w:val="ru-RU" w:bidi="hi-IN"/>
    </w:rPr>
  </w:style>
  <w:style w:type="paragraph" w:styleId="114">
    <w:name w:val="Текст выноски1"/>
    <w:basedOn w:val="Normal"/>
    <w:next w:val="BalloonText"/>
    <w:qFormat/>
    <w:pPr>
      <w:spacing w:lineRule="auto" w:line="240" w:before="0" w:after="0"/>
    </w:pPr>
    <w:rPr>
      <w:rFonts w:ascii="Tahoma" w:hAnsi="Tahoma" w:eastAsia="Calibri" w:cs="Tahoma"/>
      <w:sz w:val="16"/>
      <w:szCs w:val="16"/>
      <w:lang w:eastAsia="en-US"/>
    </w:rPr>
  </w:style>
  <w:style w:type="paragraph" w:styleId="25">
    <w:name w:val="List Bullet 3"/>
    <w:basedOn w:val="Normal"/>
    <w:pPr>
      <w:spacing w:before="0" w:after="200"/>
      <w:ind w:left="566" w:right="0" w:hanging="283"/>
      <w:contextualSpacing/>
    </w:pPr>
    <w:rPr>
      <w:rFonts w:ascii="Calibri" w:hAnsi="Calibri" w:eastAsia="Times New Roman" w:cs="Times New Roman"/>
    </w:rPr>
  </w:style>
  <w:style w:type="paragraph" w:styleId="NormalWeb">
    <w:name w:val="Normal (Web)"/>
    <w:basedOn w:val="Normal"/>
    <w:qFormat/>
    <w:pPr>
      <w:spacing w:lineRule="auto" w:line="240" w:before="0" w:after="225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hemi.wallst.ru/" TargetMode="External"/><Relationship Id="rId3" Type="http://schemas.openxmlformats.org/officeDocument/2006/relationships/hyperlink" Target="http://www.alhimikov.net/" TargetMode="External"/><Relationship Id="rId4" Type="http://schemas.openxmlformats.org/officeDocument/2006/relationships/hyperlink" Target="http://www.chem.msu.su/" TargetMode="External"/><Relationship Id="rId5" Type="http://schemas.openxmlformats.org/officeDocument/2006/relationships/hyperlink" Target="http://www.enauki.ru/" TargetMode="External"/><Relationship Id="rId6" Type="http://schemas.openxmlformats.org/officeDocument/2006/relationships/hyperlink" Target="http://www.hvsh.ru/" TargetMode="External"/><Relationship Id="rId7" Type="http://schemas.openxmlformats.org/officeDocument/2006/relationships/hyperlink" Target="http://www.hij.ru/" TargetMode="External"/><Relationship Id="rId8" Type="http://schemas.openxmlformats.org/officeDocument/2006/relationships/hyperlink" Target="http://www.chemistry-chemists.com/" TargetMode="External"/><Relationship Id="rId9" Type="http://schemas.openxmlformats.org/officeDocument/2006/relationships/footer" Target="footer1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Application>Neat_Office/6.2.8.2$Windows_x86 LibreOffice_project/</Application>
  <Pages>23</Pages>
  <Words>3307</Words>
  <Characters>22966</Characters>
  <CharactersWithSpaces>26252</CharactersWithSpaces>
  <Paragraphs>371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2016-01-23T11:32:00Z</dcterms:created>
  <dc:creator>user</dc:creator>
  <dc:description/>
  <dc:language>ru-RU</dc:language>
  <cp:lastModifiedBy/>
  <cp:lastPrinted>2018-06-14T08:39:00Z</cp:lastPrinted>
  <dcterms:modified xsi:type="dcterms:W3CDTF">2023-06-19T14:11:14Z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